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FC7" w:rsidRPr="002F6FC7" w:rsidRDefault="002F6FC7" w:rsidP="002F6FC7">
      <w:pPr>
        <w:pStyle w:val="Textonotapie"/>
        <w:tabs>
          <w:tab w:val="left" w:pos="6379"/>
          <w:tab w:val="left" w:pos="7230"/>
          <w:tab w:val="left" w:pos="8505"/>
        </w:tabs>
        <w:ind w:left="2552" w:right="2126" w:hanging="1276"/>
        <w:jc w:val="both"/>
        <w:rPr>
          <w:rFonts w:ascii="Tahoma" w:hAnsi="Tahoma" w:cs="Tahoma"/>
          <w:i/>
          <w:sz w:val="22"/>
          <w:szCs w:val="22"/>
        </w:rPr>
      </w:pPr>
      <w:r w:rsidRPr="002F6FC7">
        <w:rPr>
          <w:rFonts w:ascii="Tahoma" w:hAnsi="Tahoma" w:cs="Tahoma"/>
          <w:b/>
          <w:i/>
          <w:sz w:val="22"/>
          <w:szCs w:val="22"/>
        </w:rPr>
        <w:t xml:space="preserve">Sumilla   : </w:t>
      </w:r>
      <w:r w:rsidRPr="002F6FC7">
        <w:rPr>
          <w:rFonts w:ascii="Tahoma" w:hAnsi="Tahoma" w:cs="Tahoma"/>
          <w:b/>
          <w:i/>
          <w:sz w:val="22"/>
          <w:szCs w:val="22"/>
        </w:rPr>
        <w:tab/>
      </w:r>
      <w:r w:rsidRPr="002F6FC7">
        <w:rPr>
          <w:rFonts w:ascii="Tahoma" w:hAnsi="Tahoma" w:cs="Tahoma"/>
          <w:i/>
          <w:sz w:val="22"/>
          <w:szCs w:val="22"/>
        </w:rPr>
        <w:t>E</w:t>
      </w:r>
      <w:r w:rsidRPr="002F6FC7">
        <w:rPr>
          <w:rFonts w:ascii="Tahoma" w:hAnsi="Tahoma" w:cs="Tahoma"/>
          <w:i/>
          <w:sz w:val="22"/>
          <w:szCs w:val="22"/>
          <w:lang w:val="es-PE"/>
        </w:rPr>
        <w:t>l artículo 56 de la Ley establece que en los casos que conozca, el Tribunal declarará nulos los actos administrativos expedidos por las Entidades, cuando hayan sido expedidos por órgano incompetente, contravengan las normas legales, contengan un imposible jurídico, o prescindan de las normas esenciales del procedimiento o de la forma prescrita por la normatividad aplicable</w:t>
      </w:r>
      <w:r w:rsidRPr="002F6FC7">
        <w:rPr>
          <w:rFonts w:ascii="Tahoma" w:hAnsi="Tahoma" w:cs="Tahoma"/>
          <w:i/>
          <w:sz w:val="22"/>
          <w:szCs w:val="22"/>
        </w:rPr>
        <w:t>.</w:t>
      </w:r>
    </w:p>
    <w:p w:rsidR="002F6FC7" w:rsidRPr="002F6FC7" w:rsidRDefault="002F6FC7" w:rsidP="002F6FC7">
      <w:pPr>
        <w:pStyle w:val="Textonotapie"/>
        <w:tabs>
          <w:tab w:val="left" w:pos="5812"/>
          <w:tab w:val="left" w:pos="5954"/>
          <w:tab w:val="left" w:pos="7230"/>
          <w:tab w:val="left" w:pos="8505"/>
        </w:tabs>
        <w:ind w:left="2552" w:right="2551" w:hanging="1276"/>
        <w:jc w:val="both"/>
        <w:rPr>
          <w:rFonts w:ascii="Tahoma" w:hAnsi="Tahoma" w:cs="Tahoma"/>
          <w:i/>
          <w:sz w:val="22"/>
          <w:szCs w:val="22"/>
        </w:rPr>
      </w:pPr>
    </w:p>
    <w:p w:rsidR="002F6FC7" w:rsidRPr="002F6FC7" w:rsidRDefault="002F6FC7" w:rsidP="002F6FC7">
      <w:pPr>
        <w:pStyle w:val="Textoindependiente3"/>
        <w:tabs>
          <w:tab w:val="left" w:pos="3544"/>
          <w:tab w:val="left" w:pos="7230"/>
          <w:tab w:val="left" w:pos="8505"/>
        </w:tabs>
        <w:spacing w:after="0"/>
        <w:ind w:left="4248"/>
        <w:rPr>
          <w:rFonts w:ascii="Tahoma" w:hAnsi="Tahoma" w:cs="Tahoma"/>
          <w:b/>
          <w:sz w:val="22"/>
          <w:szCs w:val="22"/>
        </w:rPr>
      </w:pPr>
      <w:r w:rsidRPr="002F6FC7">
        <w:rPr>
          <w:rFonts w:ascii="Tahoma" w:hAnsi="Tahoma" w:cs="Tahoma"/>
          <w:b/>
          <w:sz w:val="22"/>
          <w:szCs w:val="22"/>
        </w:rPr>
        <w:t xml:space="preserve">Lima, </w:t>
      </w:r>
      <w:r w:rsidR="00F47011">
        <w:rPr>
          <w:rFonts w:ascii="Tahoma" w:hAnsi="Tahoma" w:cs="Tahoma"/>
          <w:b/>
          <w:sz w:val="22"/>
          <w:szCs w:val="22"/>
        </w:rPr>
        <w:t>29 de Abril de 2011</w:t>
      </w:r>
    </w:p>
    <w:p w:rsidR="002F6FC7" w:rsidRPr="002F6FC7" w:rsidRDefault="002F6FC7" w:rsidP="002F6FC7">
      <w:pPr>
        <w:pStyle w:val="Textoindependiente"/>
        <w:tabs>
          <w:tab w:val="left" w:pos="540"/>
          <w:tab w:val="left" w:pos="3544"/>
          <w:tab w:val="left" w:pos="7230"/>
          <w:tab w:val="left" w:pos="8505"/>
        </w:tabs>
        <w:rPr>
          <w:rFonts w:cs="Tahoma"/>
          <w:b/>
          <w:szCs w:val="22"/>
          <w:lang w:val="es-PE"/>
        </w:rPr>
      </w:pPr>
    </w:p>
    <w:p w:rsidR="002F6FC7" w:rsidRPr="002F6FC7" w:rsidRDefault="002F6FC7" w:rsidP="002F6FC7">
      <w:pPr>
        <w:pStyle w:val="Textoindependiente"/>
        <w:tabs>
          <w:tab w:val="left" w:pos="540"/>
          <w:tab w:val="left" w:pos="3544"/>
          <w:tab w:val="left" w:pos="7230"/>
          <w:tab w:val="left" w:pos="8505"/>
        </w:tabs>
        <w:rPr>
          <w:rFonts w:cs="Tahoma"/>
          <w:b/>
          <w:szCs w:val="22"/>
          <w:lang w:val="es-PE"/>
        </w:rPr>
      </w:pPr>
    </w:p>
    <w:p w:rsidR="002F6FC7" w:rsidRPr="002F6FC7" w:rsidRDefault="002F6FC7" w:rsidP="002F6FC7">
      <w:pPr>
        <w:tabs>
          <w:tab w:val="left" w:pos="567"/>
        </w:tabs>
        <w:autoSpaceDE w:val="0"/>
        <w:autoSpaceDN w:val="0"/>
        <w:adjustRightInd w:val="0"/>
        <w:ind w:firstLine="567"/>
        <w:jc w:val="both"/>
        <w:rPr>
          <w:rFonts w:ascii="Tahoma" w:hAnsi="Tahoma" w:cs="Tahoma"/>
          <w:sz w:val="22"/>
          <w:szCs w:val="22"/>
        </w:rPr>
      </w:pPr>
      <w:r w:rsidRPr="002F6FC7">
        <w:rPr>
          <w:rFonts w:ascii="Tahoma" w:hAnsi="Tahoma" w:cs="Tahoma"/>
          <w:b/>
          <w:sz w:val="22"/>
          <w:szCs w:val="22"/>
        </w:rPr>
        <w:t>Visto</w:t>
      </w:r>
      <w:r w:rsidRPr="002F6FC7">
        <w:rPr>
          <w:rFonts w:ascii="Tahoma" w:hAnsi="Tahoma" w:cs="Tahoma"/>
          <w:sz w:val="22"/>
          <w:szCs w:val="22"/>
        </w:rPr>
        <w:t xml:space="preserve"> en sesión de fecha 29 de abril de 2011 de la Primera Sala del Tribunal de Contrataciones del Estado el Expediente N° 228.2011.TC, sobre el recurso de apelación interpuesto por</w:t>
      </w:r>
      <w:r>
        <w:rPr>
          <w:rFonts w:ascii="Tahoma" w:hAnsi="Tahoma" w:cs="Tahoma"/>
          <w:sz w:val="22"/>
          <w:szCs w:val="22"/>
        </w:rPr>
        <w:t xml:space="preserve"> el</w:t>
      </w:r>
      <w:r w:rsidRPr="002F6FC7">
        <w:rPr>
          <w:rFonts w:ascii="Tahoma" w:hAnsi="Tahoma" w:cs="Tahoma"/>
          <w:sz w:val="22"/>
          <w:szCs w:val="22"/>
        </w:rPr>
        <w:t xml:space="preserve"> CONSORCIO INTEGRADO POR LAS EMPRESAS SEYMA S.A.C. Y GAMEL SRLTDA</w:t>
      </w:r>
      <w:r>
        <w:rPr>
          <w:rFonts w:ascii="Tahoma" w:hAnsi="Tahoma" w:cs="Tahoma"/>
          <w:sz w:val="22"/>
          <w:szCs w:val="22"/>
        </w:rPr>
        <w:t xml:space="preserve"> contra</w:t>
      </w:r>
      <w:r w:rsidRPr="002F6FC7">
        <w:rPr>
          <w:rFonts w:ascii="Tahoma" w:hAnsi="Tahoma" w:cs="Tahoma"/>
          <w:sz w:val="22"/>
          <w:szCs w:val="22"/>
          <w:lang w:val="es-PE"/>
        </w:rPr>
        <w:t xml:space="preserve"> el otorgamiento de la Buena Pro del ítem Nº 01 del proceso de selección</w:t>
      </w:r>
      <w:r w:rsidRPr="002F6FC7">
        <w:rPr>
          <w:rFonts w:ascii="Tahoma" w:hAnsi="Tahoma" w:cs="Tahoma"/>
          <w:sz w:val="22"/>
          <w:szCs w:val="22"/>
        </w:rPr>
        <w:t xml:space="preserve"> Licitación Pública Nº 031-2010-IN/PNP-FOSPOLI (Primera Convocatoria); y atendiendo a los siguientes:</w:t>
      </w:r>
    </w:p>
    <w:p w:rsidR="002F6FC7" w:rsidRPr="002F6FC7" w:rsidRDefault="002F6FC7" w:rsidP="002F6FC7">
      <w:pPr>
        <w:tabs>
          <w:tab w:val="left" w:pos="3544"/>
          <w:tab w:val="left" w:pos="7230"/>
          <w:tab w:val="left" w:pos="8505"/>
        </w:tabs>
        <w:rPr>
          <w:rFonts w:ascii="Tahoma" w:hAnsi="Tahoma" w:cs="Tahoma"/>
          <w:b/>
          <w:sz w:val="22"/>
          <w:szCs w:val="22"/>
        </w:rPr>
      </w:pPr>
    </w:p>
    <w:p w:rsidR="002F6FC7" w:rsidRPr="002F6FC7" w:rsidRDefault="002F6FC7" w:rsidP="002F6FC7">
      <w:pPr>
        <w:pStyle w:val="Prrafodelista"/>
        <w:numPr>
          <w:ilvl w:val="0"/>
          <w:numId w:val="1"/>
        </w:numPr>
        <w:tabs>
          <w:tab w:val="left" w:pos="3544"/>
          <w:tab w:val="left" w:pos="7230"/>
          <w:tab w:val="left" w:pos="8505"/>
        </w:tabs>
        <w:ind w:left="567" w:hanging="425"/>
        <w:jc w:val="both"/>
        <w:rPr>
          <w:rFonts w:ascii="Tahoma" w:hAnsi="Tahoma" w:cs="Tahoma"/>
          <w:b/>
          <w:shadow/>
          <w:sz w:val="22"/>
          <w:szCs w:val="22"/>
        </w:rPr>
      </w:pPr>
      <w:r w:rsidRPr="002F6FC7">
        <w:rPr>
          <w:rFonts w:ascii="Tahoma" w:hAnsi="Tahoma" w:cs="Tahoma"/>
          <w:b/>
          <w:shadow/>
          <w:sz w:val="22"/>
          <w:szCs w:val="22"/>
        </w:rPr>
        <w:t>ANTECEDENTES:</w:t>
      </w:r>
    </w:p>
    <w:p w:rsidR="002F6FC7" w:rsidRPr="002F6FC7" w:rsidRDefault="002F6FC7" w:rsidP="002F6FC7">
      <w:pPr>
        <w:autoSpaceDE w:val="0"/>
        <w:autoSpaceDN w:val="0"/>
        <w:adjustRightInd w:val="0"/>
        <w:jc w:val="both"/>
        <w:rPr>
          <w:rFonts w:ascii="Tahoma" w:hAnsi="Tahoma" w:cs="Tahoma"/>
          <w:b/>
          <w:bCs/>
          <w:sz w:val="22"/>
          <w:szCs w:val="22"/>
        </w:rPr>
      </w:pPr>
    </w:p>
    <w:p w:rsidR="002F6FC7" w:rsidRPr="002F6FC7" w:rsidRDefault="002F6FC7" w:rsidP="002F6FC7">
      <w:pPr>
        <w:numPr>
          <w:ilvl w:val="0"/>
          <w:numId w:val="10"/>
        </w:numPr>
        <w:tabs>
          <w:tab w:val="clear" w:pos="360"/>
        </w:tabs>
        <w:ind w:left="567" w:hanging="567"/>
        <w:jc w:val="both"/>
        <w:rPr>
          <w:rFonts w:ascii="Tahoma" w:hAnsi="Tahoma" w:cs="Tahoma"/>
          <w:sz w:val="22"/>
          <w:szCs w:val="22"/>
        </w:rPr>
      </w:pPr>
      <w:r w:rsidRPr="002F6FC7">
        <w:rPr>
          <w:rFonts w:ascii="Tahoma" w:hAnsi="Tahoma" w:cs="Tahoma"/>
          <w:sz w:val="22"/>
          <w:szCs w:val="22"/>
        </w:rPr>
        <w:t xml:space="preserve">El 29 de diciembre de 2010, el </w:t>
      </w:r>
      <w:r w:rsidRPr="002F6FC7">
        <w:rPr>
          <w:rFonts w:ascii="Tahoma" w:hAnsi="Tahoma" w:cs="Tahoma"/>
          <w:spacing w:val="-3"/>
          <w:sz w:val="22"/>
          <w:szCs w:val="22"/>
        </w:rPr>
        <w:t>FONDO DE SALUD DE LA POLICIA NACIONAL DEL PERÚ</w:t>
      </w:r>
      <w:r w:rsidRPr="002F6FC7">
        <w:rPr>
          <w:rFonts w:ascii="Tahoma" w:hAnsi="Tahoma" w:cs="Tahoma"/>
          <w:sz w:val="22"/>
          <w:szCs w:val="22"/>
        </w:rPr>
        <w:t>, en adelante la Entidad, convocó la Licitación Pública Nº 031-2010-IN/PNP-FOSPOLI (Primera Convocatoria), por relación de ítems, para la “Adquisición de equipos para los departamentos de diagnostico por imágenes y urología”, bajo el sistema de precios unitarios, con un valor referencial total ascendente a S/. 3’834,532.57 (Tres millones ochocientos treinta y cuatro mil quinientos treinta y dos con 57/100 Nuevos Soles).</w:t>
      </w:r>
      <w:r>
        <w:rPr>
          <w:rFonts w:ascii="Tahoma" w:hAnsi="Tahoma" w:cs="Tahoma"/>
          <w:sz w:val="22"/>
          <w:szCs w:val="22"/>
        </w:rPr>
        <w:t xml:space="preserve"> </w:t>
      </w:r>
    </w:p>
    <w:p w:rsidR="002F6FC7" w:rsidRPr="002F6FC7" w:rsidRDefault="002F6FC7" w:rsidP="002F6FC7">
      <w:pPr>
        <w:ind w:left="567"/>
        <w:jc w:val="both"/>
        <w:rPr>
          <w:rFonts w:ascii="Tahoma" w:hAnsi="Tahoma" w:cs="Tahoma"/>
          <w:sz w:val="22"/>
          <w:szCs w:val="22"/>
        </w:rPr>
      </w:pPr>
    </w:p>
    <w:p w:rsidR="002F6FC7" w:rsidRPr="002F6FC7" w:rsidRDefault="002F6FC7" w:rsidP="002F6FC7">
      <w:pPr>
        <w:ind w:left="567"/>
        <w:jc w:val="both"/>
        <w:rPr>
          <w:rFonts w:ascii="Tahoma" w:hAnsi="Tahoma" w:cs="Tahoma"/>
          <w:sz w:val="22"/>
          <w:szCs w:val="22"/>
        </w:rPr>
      </w:pPr>
      <w:r w:rsidRPr="002F6FC7">
        <w:rPr>
          <w:rFonts w:ascii="Tahoma" w:hAnsi="Tahoma" w:cs="Tahoma"/>
          <w:sz w:val="22"/>
          <w:szCs w:val="22"/>
        </w:rPr>
        <w:t>Cabe precisar que el objeto materia de convocatoria del ítem Nº 01 de dicho proceso de selección, es para la adquisición de “EQUIPOS DE RAYOS X RODANTE 300MA O MAS”.</w:t>
      </w:r>
    </w:p>
    <w:p w:rsidR="002F6FC7" w:rsidRPr="002F6FC7" w:rsidRDefault="002F6FC7" w:rsidP="002F6FC7">
      <w:pPr>
        <w:tabs>
          <w:tab w:val="left" w:pos="567"/>
        </w:tabs>
        <w:ind w:left="567"/>
        <w:jc w:val="both"/>
        <w:rPr>
          <w:rFonts w:ascii="Tahoma" w:hAnsi="Tahoma" w:cs="Tahoma"/>
          <w:sz w:val="22"/>
          <w:szCs w:val="22"/>
          <w:lang w:val="es-PE"/>
        </w:rPr>
      </w:pPr>
    </w:p>
    <w:p w:rsidR="002F6FC7" w:rsidRPr="002F6FC7" w:rsidRDefault="002F6FC7" w:rsidP="002F6FC7">
      <w:pPr>
        <w:numPr>
          <w:ilvl w:val="0"/>
          <w:numId w:val="10"/>
        </w:numPr>
        <w:tabs>
          <w:tab w:val="clear" w:pos="360"/>
        </w:tabs>
        <w:ind w:left="567" w:hanging="567"/>
        <w:jc w:val="both"/>
        <w:rPr>
          <w:rFonts w:ascii="Tahoma" w:hAnsi="Tahoma" w:cs="Tahoma"/>
          <w:sz w:val="22"/>
          <w:szCs w:val="22"/>
        </w:rPr>
      </w:pPr>
      <w:r w:rsidRPr="002F6FC7">
        <w:rPr>
          <w:rFonts w:ascii="Tahoma" w:hAnsi="Tahoma" w:cs="Tahoma"/>
          <w:color w:val="000000"/>
          <w:sz w:val="22"/>
          <w:szCs w:val="22"/>
        </w:rPr>
        <w:t xml:space="preserve">El 07 de febrero del 2011, se llevó a cabo el acto de presentación de propuestas, presentándose para el ítem Nº 01 de dicho proceso de selección, los siguientes postores: a) </w:t>
      </w:r>
      <w:r w:rsidRPr="002F6FC7">
        <w:rPr>
          <w:rFonts w:ascii="Tahoma" w:hAnsi="Tahoma" w:cs="Tahoma"/>
          <w:sz w:val="22"/>
          <w:szCs w:val="22"/>
        </w:rPr>
        <w:t>CONSORCIO INTEGRADO POR LAS EMPRESAS SEYMA S.A.C. Y GAMEL SRLTDA,</w:t>
      </w:r>
      <w:r w:rsidRPr="002F6FC7">
        <w:rPr>
          <w:rFonts w:ascii="Tahoma" w:hAnsi="Tahoma" w:cs="Tahoma"/>
          <w:color w:val="000000"/>
          <w:sz w:val="22"/>
          <w:szCs w:val="22"/>
        </w:rPr>
        <w:t xml:space="preserve"> y b) MEDISONIC S.A.C.</w:t>
      </w:r>
    </w:p>
    <w:p w:rsidR="002F6FC7" w:rsidRPr="002F6FC7" w:rsidRDefault="002F6FC7" w:rsidP="002F6FC7">
      <w:pPr>
        <w:ind w:left="567"/>
        <w:jc w:val="both"/>
        <w:rPr>
          <w:rFonts w:ascii="Tahoma" w:hAnsi="Tahoma" w:cs="Tahoma"/>
          <w:sz w:val="22"/>
          <w:szCs w:val="22"/>
        </w:rPr>
      </w:pPr>
    </w:p>
    <w:p w:rsidR="002F6FC7" w:rsidRPr="002F6FC7" w:rsidRDefault="002F6FC7" w:rsidP="002F6FC7">
      <w:pPr>
        <w:numPr>
          <w:ilvl w:val="0"/>
          <w:numId w:val="10"/>
        </w:numPr>
        <w:tabs>
          <w:tab w:val="clear" w:pos="360"/>
        </w:tabs>
        <w:ind w:left="567" w:hanging="567"/>
        <w:jc w:val="both"/>
        <w:rPr>
          <w:rFonts w:ascii="Tahoma" w:hAnsi="Tahoma" w:cs="Tahoma"/>
          <w:color w:val="000000"/>
          <w:sz w:val="22"/>
          <w:szCs w:val="22"/>
        </w:rPr>
      </w:pPr>
      <w:r w:rsidRPr="002F6FC7">
        <w:rPr>
          <w:rFonts w:ascii="Tahoma" w:hAnsi="Tahoma" w:cs="Tahoma"/>
          <w:sz w:val="22"/>
          <w:szCs w:val="22"/>
        </w:rPr>
        <w:t>Con fecha 11 de febrero del 2011</w:t>
      </w:r>
      <w:r w:rsidRPr="002F6FC7">
        <w:rPr>
          <w:rFonts w:ascii="Tahoma" w:hAnsi="Tahoma" w:cs="Tahoma"/>
          <w:sz w:val="22"/>
          <w:szCs w:val="22"/>
          <w:lang w:val="es-PE"/>
        </w:rPr>
        <w:t xml:space="preserve">, se publicó en el SEACE el cuadro comparativo de evaluación de la propuesta técnica, en el cual se consignó que el </w:t>
      </w:r>
      <w:r w:rsidRPr="002F6FC7">
        <w:rPr>
          <w:rFonts w:ascii="Tahoma" w:hAnsi="Tahoma" w:cs="Tahoma"/>
          <w:sz w:val="22"/>
          <w:szCs w:val="22"/>
        </w:rPr>
        <w:t xml:space="preserve">CONSORCIO INTEGRADO POR LAS EMPRESAS SEYMA S.A.C. Y GAMEL SRLTDA, en adelante el Consorcio, ha sido descalificado en el ítem Nº 01“ (…) por que no cumple con las </w:t>
      </w:r>
      <w:r w:rsidRPr="002F6FC7">
        <w:rPr>
          <w:rFonts w:ascii="Tahoma" w:hAnsi="Tahoma" w:cs="Tahoma"/>
          <w:sz w:val="22"/>
          <w:szCs w:val="22"/>
        </w:rPr>
        <w:lastRenderedPageBreak/>
        <w:t>Especificaciones Técnicas descritas en Numeral DOS del Capítulo III de las Bases (Pag. 22), es decir la unidad usuaria solicita que el mantenimiento preventivo se efectúe en forma mensual y mantenimiento preventivo ofertado por el postor es en forma semestral (cada seis meses).</w:t>
      </w:r>
    </w:p>
    <w:p w:rsidR="002F6FC7" w:rsidRPr="002F6FC7" w:rsidRDefault="002F6FC7" w:rsidP="002F6FC7">
      <w:pPr>
        <w:jc w:val="both"/>
        <w:rPr>
          <w:rFonts w:ascii="Tahoma" w:hAnsi="Tahoma" w:cs="Tahoma"/>
          <w:color w:val="000000"/>
          <w:sz w:val="22"/>
          <w:szCs w:val="22"/>
        </w:rPr>
      </w:pPr>
    </w:p>
    <w:p w:rsidR="002F6FC7" w:rsidRPr="002F6FC7" w:rsidRDefault="002F6FC7" w:rsidP="002F6FC7">
      <w:pPr>
        <w:ind w:left="567"/>
        <w:jc w:val="both"/>
        <w:rPr>
          <w:rFonts w:ascii="Tahoma" w:hAnsi="Tahoma" w:cs="Tahoma"/>
          <w:sz w:val="22"/>
          <w:szCs w:val="22"/>
        </w:rPr>
      </w:pPr>
      <w:r w:rsidRPr="002F6FC7">
        <w:rPr>
          <w:rFonts w:ascii="Tahoma" w:hAnsi="Tahoma" w:cs="Tahoma"/>
          <w:sz w:val="22"/>
          <w:szCs w:val="22"/>
        </w:rPr>
        <w:t xml:space="preserve">Asimismo, en dicha fecha se publicó en el SEACE el acta de otorgamiento de la Buena Pro, la cual fue adjudicada, respecto al ítem Nº 1 de la Licitación Pública Nº 031-2010-IN/PNP-FOSPOLI (Primera Convocatoria)a favor de la empresa  </w:t>
      </w:r>
      <w:r w:rsidRPr="002F6FC7">
        <w:rPr>
          <w:rFonts w:ascii="Tahoma" w:hAnsi="Tahoma" w:cs="Tahoma"/>
          <w:color w:val="000000"/>
          <w:sz w:val="22"/>
          <w:szCs w:val="22"/>
        </w:rPr>
        <w:t>MEDISONIC S.A.C., en adelante el Adjudicatario.</w:t>
      </w:r>
      <w:r w:rsidRPr="002F6FC7">
        <w:rPr>
          <w:rFonts w:ascii="Tahoma" w:hAnsi="Tahoma" w:cs="Tahoma"/>
          <w:sz w:val="22"/>
          <w:szCs w:val="22"/>
        </w:rPr>
        <w:t xml:space="preserve"> </w:t>
      </w:r>
    </w:p>
    <w:p w:rsidR="002F6FC7" w:rsidRPr="002F6FC7" w:rsidRDefault="002F6FC7" w:rsidP="002F6FC7">
      <w:pPr>
        <w:ind w:left="567"/>
        <w:jc w:val="both"/>
        <w:rPr>
          <w:rFonts w:ascii="Tahoma" w:hAnsi="Tahoma" w:cs="Tahoma"/>
          <w:sz w:val="22"/>
          <w:szCs w:val="22"/>
        </w:rPr>
      </w:pPr>
    </w:p>
    <w:p w:rsidR="002F6FC7" w:rsidRPr="002F6FC7" w:rsidRDefault="002F6FC7" w:rsidP="002F6FC7">
      <w:pPr>
        <w:numPr>
          <w:ilvl w:val="0"/>
          <w:numId w:val="10"/>
        </w:numPr>
        <w:tabs>
          <w:tab w:val="clear" w:pos="360"/>
          <w:tab w:val="num" w:pos="540"/>
          <w:tab w:val="num" w:pos="567"/>
        </w:tabs>
        <w:ind w:left="540" w:hanging="540"/>
        <w:jc w:val="both"/>
        <w:rPr>
          <w:rFonts w:ascii="Tahoma" w:hAnsi="Tahoma" w:cs="Tahoma"/>
          <w:sz w:val="22"/>
          <w:szCs w:val="22"/>
        </w:rPr>
      </w:pPr>
      <w:r w:rsidRPr="002F6FC7">
        <w:rPr>
          <w:rFonts w:ascii="Tahoma" w:hAnsi="Tahoma" w:cs="Tahoma"/>
          <w:sz w:val="22"/>
          <w:szCs w:val="22"/>
        </w:rPr>
        <w:t xml:space="preserve">Mediante escrito presentado el 23 de febrero del 2011, subsanado el 24 de febrero de 2011, el Consorcio interpuso recurso de apelación ante el Tribunal de Contrataciones del Estado, en adelante el Tribunal, </w:t>
      </w:r>
      <w:r w:rsidRPr="002F6FC7">
        <w:rPr>
          <w:rFonts w:ascii="Tahoma" w:hAnsi="Tahoma" w:cs="Tahoma"/>
          <w:sz w:val="22"/>
          <w:szCs w:val="22"/>
          <w:lang w:val="es-PE"/>
        </w:rPr>
        <w:t>contra el otorgamiento de la Buena Pro del ítem Nº 01 del acotado proceso de selección, por no encontrarse arreglada a derecho y/o por haber incurrido en errores en la evaluación de las propuestas técnicas de los postores, bajo los siguientes argumentos:</w:t>
      </w:r>
    </w:p>
    <w:p w:rsidR="002F6FC7" w:rsidRPr="002F6FC7" w:rsidRDefault="002F6FC7" w:rsidP="002F6FC7">
      <w:pPr>
        <w:pStyle w:val="Prrafodelista"/>
        <w:ind w:left="567"/>
        <w:jc w:val="both"/>
        <w:rPr>
          <w:rFonts w:ascii="Tahoma" w:hAnsi="Tahoma" w:cs="Tahoma"/>
          <w:sz w:val="22"/>
          <w:szCs w:val="22"/>
        </w:rPr>
      </w:pPr>
    </w:p>
    <w:p w:rsidR="002F6FC7" w:rsidRPr="002F6FC7" w:rsidRDefault="002F6FC7" w:rsidP="002F6FC7">
      <w:pPr>
        <w:pStyle w:val="Prrafodelista"/>
        <w:widowControl w:val="0"/>
        <w:numPr>
          <w:ilvl w:val="0"/>
          <w:numId w:val="12"/>
        </w:numPr>
        <w:suppressAutoHyphens/>
        <w:ind w:left="1134" w:hanging="567"/>
        <w:jc w:val="both"/>
        <w:rPr>
          <w:rFonts w:ascii="Tahoma" w:hAnsi="Tahoma" w:cs="Tahoma"/>
          <w:sz w:val="22"/>
          <w:szCs w:val="22"/>
        </w:rPr>
      </w:pPr>
      <w:r w:rsidRPr="002F6FC7">
        <w:rPr>
          <w:rFonts w:ascii="Tahoma" w:hAnsi="Tahoma" w:cs="Tahoma"/>
          <w:sz w:val="22"/>
          <w:szCs w:val="22"/>
        </w:rPr>
        <w:t>Si bien es cierto el Adjudicatario, en las Especificaciones Técnicas descritas en su propuesta, en el Numeral DO6, del Capítulo III de las Bases (Pág. 13), declaró que realizará el Mantenimiento Preventivo en forma mensual, en la Pág. 68 (anexo 22) en su programa de Mantenimiento Preventivo, detalló que el mantenimiento se efectuará cada seis meses durante cuatro años, contradiciéndose de este modo con su declaración de la Pag.13</w:t>
      </w:r>
    </w:p>
    <w:p w:rsidR="002F6FC7" w:rsidRPr="002F6FC7" w:rsidRDefault="002F6FC7" w:rsidP="002F6FC7">
      <w:pPr>
        <w:pStyle w:val="Prrafodelista"/>
        <w:ind w:left="1134" w:hanging="567"/>
        <w:jc w:val="both"/>
        <w:rPr>
          <w:rFonts w:ascii="Tahoma" w:hAnsi="Tahoma" w:cs="Tahoma"/>
          <w:sz w:val="22"/>
          <w:szCs w:val="22"/>
        </w:rPr>
      </w:pPr>
    </w:p>
    <w:p w:rsidR="002F6FC7" w:rsidRPr="002F6FC7" w:rsidRDefault="002F6FC7" w:rsidP="002F6FC7">
      <w:pPr>
        <w:pStyle w:val="Prrafodelista"/>
        <w:widowControl w:val="0"/>
        <w:numPr>
          <w:ilvl w:val="0"/>
          <w:numId w:val="12"/>
        </w:numPr>
        <w:suppressAutoHyphens/>
        <w:ind w:left="1134" w:hanging="567"/>
        <w:jc w:val="both"/>
        <w:rPr>
          <w:rFonts w:ascii="Tahoma" w:hAnsi="Tahoma" w:cs="Tahoma"/>
          <w:sz w:val="22"/>
          <w:szCs w:val="22"/>
        </w:rPr>
      </w:pPr>
      <w:r w:rsidRPr="002F6FC7">
        <w:rPr>
          <w:rFonts w:ascii="Tahoma" w:hAnsi="Tahoma" w:cs="Tahoma"/>
          <w:sz w:val="22"/>
          <w:szCs w:val="22"/>
        </w:rPr>
        <w:t>En tal sentido, el Adjudicatario habría ofertado el Mantenimiento Preventivo al igual que la propuesta del Consorcio, por tanto, su propuesta también debió ser descalificada y/o en todo caso el Comité Especial, en virtud de trato justo e igualitario y el principio de equidad, contemplado en el artículo 4 de la Ley, debió de permitir que siga participando.</w:t>
      </w:r>
    </w:p>
    <w:p w:rsidR="002F6FC7" w:rsidRPr="002F6FC7" w:rsidRDefault="002F6FC7" w:rsidP="002F6FC7">
      <w:pPr>
        <w:pStyle w:val="Prrafodelista"/>
        <w:ind w:left="1134" w:hanging="567"/>
        <w:jc w:val="both"/>
        <w:rPr>
          <w:rFonts w:ascii="Tahoma" w:hAnsi="Tahoma" w:cs="Tahoma"/>
          <w:sz w:val="22"/>
          <w:szCs w:val="22"/>
        </w:rPr>
      </w:pPr>
    </w:p>
    <w:p w:rsidR="002F6FC7" w:rsidRPr="002F6FC7" w:rsidRDefault="002F6FC7" w:rsidP="002F6FC7">
      <w:pPr>
        <w:pStyle w:val="Prrafodelista"/>
        <w:widowControl w:val="0"/>
        <w:numPr>
          <w:ilvl w:val="0"/>
          <w:numId w:val="12"/>
        </w:numPr>
        <w:suppressAutoHyphens/>
        <w:ind w:left="1134" w:hanging="567"/>
        <w:jc w:val="both"/>
        <w:rPr>
          <w:rFonts w:ascii="Tahoma" w:hAnsi="Tahoma" w:cs="Tahoma"/>
          <w:sz w:val="22"/>
          <w:szCs w:val="22"/>
        </w:rPr>
      </w:pPr>
      <w:r w:rsidRPr="002F6FC7">
        <w:rPr>
          <w:rFonts w:ascii="Tahoma" w:hAnsi="Tahoma" w:cs="Tahoma"/>
          <w:sz w:val="22"/>
          <w:szCs w:val="22"/>
        </w:rPr>
        <w:t>También señaló que en virtud a la observación formulado por el Adjudicatario, la Entidad aclaró que el Equipo de Rayos X Rodante que desea adquirir que se desea adquirir es de corriente 300mA ó más, no obstante ello, en la Propuesta Técnica del Adjudicatario, Anexo 10 (Pág. 12), obra la HOJA DE PRESENTACIÓN DEL PRODUCTO Y PLAZO DE ENTREGA, en el cual, en el literal BO2 dice “Corriente 160 mA. o Mayor, de igual manera, en la Pag. 16. se consignó que el equipo de rayos x que oferta, es un equipo de 200mA máximo, por lo tanto, la propuesta del Adjudicatario no cumple con lo solicitado en las Bases, por lo que debió de ser descalificado.</w:t>
      </w:r>
    </w:p>
    <w:p w:rsidR="002F6FC7" w:rsidRDefault="002F6FC7" w:rsidP="002F6FC7">
      <w:pPr>
        <w:pStyle w:val="Prrafodelista"/>
        <w:ind w:left="1134" w:hanging="567"/>
        <w:jc w:val="both"/>
        <w:rPr>
          <w:rFonts w:ascii="Tahoma" w:hAnsi="Tahoma" w:cs="Tahoma"/>
          <w:sz w:val="22"/>
          <w:szCs w:val="22"/>
        </w:rPr>
      </w:pPr>
    </w:p>
    <w:p w:rsidR="002F6FC7" w:rsidRDefault="002F6FC7" w:rsidP="002F6FC7">
      <w:pPr>
        <w:pStyle w:val="Prrafodelista"/>
        <w:ind w:left="1134" w:hanging="567"/>
        <w:jc w:val="both"/>
        <w:rPr>
          <w:rFonts w:ascii="Tahoma" w:hAnsi="Tahoma" w:cs="Tahoma"/>
          <w:sz w:val="22"/>
          <w:szCs w:val="22"/>
        </w:rPr>
      </w:pPr>
    </w:p>
    <w:p w:rsidR="002F6FC7" w:rsidRDefault="002F6FC7" w:rsidP="002F6FC7">
      <w:pPr>
        <w:pStyle w:val="Prrafodelista"/>
        <w:ind w:left="1134" w:hanging="567"/>
        <w:jc w:val="both"/>
        <w:rPr>
          <w:rFonts w:ascii="Tahoma" w:hAnsi="Tahoma" w:cs="Tahoma"/>
          <w:sz w:val="22"/>
          <w:szCs w:val="22"/>
        </w:rPr>
      </w:pPr>
    </w:p>
    <w:p w:rsidR="002F6FC7" w:rsidRDefault="002F6FC7" w:rsidP="002F6FC7">
      <w:pPr>
        <w:pStyle w:val="Prrafodelista"/>
        <w:ind w:left="1134" w:hanging="567"/>
        <w:jc w:val="both"/>
        <w:rPr>
          <w:rFonts w:ascii="Tahoma" w:hAnsi="Tahoma" w:cs="Tahoma"/>
          <w:sz w:val="22"/>
          <w:szCs w:val="22"/>
        </w:rPr>
      </w:pPr>
    </w:p>
    <w:p w:rsidR="002F6FC7" w:rsidRPr="002F6FC7" w:rsidRDefault="002F6FC7" w:rsidP="002F6FC7">
      <w:pPr>
        <w:pStyle w:val="Prrafodelista"/>
        <w:ind w:left="1134" w:hanging="567"/>
        <w:jc w:val="both"/>
        <w:rPr>
          <w:rFonts w:ascii="Tahoma" w:hAnsi="Tahoma" w:cs="Tahoma"/>
          <w:sz w:val="22"/>
          <w:szCs w:val="22"/>
        </w:rPr>
      </w:pPr>
    </w:p>
    <w:p w:rsidR="002F6FC7" w:rsidRPr="002F6FC7" w:rsidRDefault="002F6FC7" w:rsidP="002F6FC7">
      <w:pPr>
        <w:pStyle w:val="Prrafodelista"/>
        <w:widowControl w:val="0"/>
        <w:numPr>
          <w:ilvl w:val="0"/>
          <w:numId w:val="12"/>
        </w:numPr>
        <w:suppressAutoHyphens/>
        <w:ind w:left="1134" w:hanging="567"/>
        <w:jc w:val="both"/>
        <w:rPr>
          <w:rFonts w:ascii="Tahoma" w:hAnsi="Tahoma" w:cs="Tahoma"/>
          <w:sz w:val="22"/>
          <w:szCs w:val="22"/>
        </w:rPr>
      </w:pPr>
      <w:r w:rsidRPr="002F6FC7">
        <w:rPr>
          <w:rFonts w:ascii="Tahoma" w:hAnsi="Tahoma" w:cs="Tahoma"/>
          <w:sz w:val="22"/>
          <w:szCs w:val="22"/>
        </w:rPr>
        <w:lastRenderedPageBreak/>
        <w:t>Por otra parte, agregó que la empresa DONGMUN CO.LTD le envió el catálogo original del Equipo de Rayos – X marca DONGMUN, modelo DM.200MR, en el cual se puede observar que el catálogo presentado por el Adjudicatario, respecto a dicho equipo, fue adulterado en el siguiente sentido:</w:t>
      </w:r>
    </w:p>
    <w:p w:rsidR="002F6FC7" w:rsidRDefault="002F6FC7" w:rsidP="002F6FC7">
      <w:pPr>
        <w:jc w:val="both"/>
        <w:rPr>
          <w:rFonts w:ascii="Tahoma" w:hAnsi="Tahoma" w:cs="Tahoma"/>
          <w:sz w:val="22"/>
          <w:szCs w:val="22"/>
        </w:rPr>
      </w:pPr>
    </w:p>
    <w:p w:rsidR="002F6FC7" w:rsidRDefault="002F6FC7" w:rsidP="002F6FC7">
      <w:pPr>
        <w:jc w:val="both"/>
        <w:rPr>
          <w:rFonts w:ascii="Tahoma" w:hAnsi="Tahoma" w:cs="Tahoma"/>
          <w:sz w:val="22"/>
          <w:szCs w:val="22"/>
        </w:rPr>
      </w:pPr>
    </w:p>
    <w:p w:rsidR="002F6FC7" w:rsidRPr="002F6FC7" w:rsidRDefault="002F6FC7" w:rsidP="002F6FC7">
      <w:pPr>
        <w:jc w:val="both"/>
        <w:rPr>
          <w:rFonts w:ascii="Tahoma" w:hAnsi="Tahoma" w:cs="Tahoma"/>
          <w:sz w:val="22"/>
          <w:szCs w:val="22"/>
        </w:rPr>
      </w:pPr>
    </w:p>
    <w:p w:rsidR="002F6FC7" w:rsidRPr="002F6FC7" w:rsidRDefault="002F6FC7" w:rsidP="002F6FC7">
      <w:pPr>
        <w:pStyle w:val="Prrafodelista"/>
        <w:widowControl w:val="0"/>
        <w:numPr>
          <w:ilvl w:val="0"/>
          <w:numId w:val="11"/>
        </w:numPr>
        <w:suppressAutoHyphens/>
        <w:ind w:left="2977"/>
        <w:jc w:val="both"/>
        <w:rPr>
          <w:rFonts w:ascii="Tahoma" w:hAnsi="Tahoma" w:cs="Tahoma"/>
          <w:i/>
          <w:sz w:val="22"/>
          <w:szCs w:val="22"/>
        </w:rPr>
      </w:pPr>
      <w:r w:rsidRPr="002F6FC7">
        <w:rPr>
          <w:rFonts w:ascii="Tahoma" w:hAnsi="Tahoma" w:cs="Tahoma"/>
          <w:i/>
          <w:sz w:val="22"/>
          <w:szCs w:val="22"/>
        </w:rPr>
        <w:t>Dice la copia presentada por el Adjudicatario</w:t>
      </w:r>
    </w:p>
    <w:p w:rsidR="002F6FC7" w:rsidRPr="002F6FC7" w:rsidRDefault="002F6FC7" w:rsidP="002F6FC7">
      <w:pPr>
        <w:pStyle w:val="Prrafodelista"/>
        <w:ind w:left="2977"/>
        <w:jc w:val="both"/>
        <w:rPr>
          <w:rFonts w:ascii="Tahoma" w:hAnsi="Tahoma" w:cs="Tahoma"/>
          <w:i/>
          <w:sz w:val="22"/>
          <w:szCs w:val="22"/>
        </w:rPr>
      </w:pPr>
    </w:p>
    <w:p w:rsidR="002F6FC7" w:rsidRPr="002F6FC7" w:rsidRDefault="002F6FC7" w:rsidP="002F6FC7">
      <w:pPr>
        <w:pStyle w:val="Prrafodelista"/>
        <w:ind w:left="2977"/>
        <w:jc w:val="both"/>
        <w:rPr>
          <w:rFonts w:ascii="Tahoma" w:hAnsi="Tahoma" w:cs="Tahoma"/>
          <w:i/>
          <w:sz w:val="22"/>
          <w:szCs w:val="22"/>
          <w:lang w:val="en-US"/>
        </w:rPr>
      </w:pPr>
      <w:r w:rsidRPr="002F6FC7">
        <w:rPr>
          <w:rFonts w:ascii="Tahoma" w:hAnsi="Tahoma" w:cs="Tahoma"/>
          <w:i/>
          <w:sz w:val="22"/>
          <w:szCs w:val="22"/>
          <w:lang w:val="en-US"/>
        </w:rPr>
        <w:t>High Frequency, Inverter Type</w:t>
      </w:r>
    </w:p>
    <w:p w:rsidR="002F6FC7" w:rsidRPr="002F6FC7" w:rsidRDefault="002F6FC7" w:rsidP="002F6FC7">
      <w:pPr>
        <w:pStyle w:val="Prrafodelista"/>
        <w:ind w:left="2977"/>
        <w:jc w:val="both"/>
        <w:rPr>
          <w:rFonts w:ascii="Tahoma" w:hAnsi="Tahoma" w:cs="Tahoma"/>
          <w:i/>
          <w:sz w:val="22"/>
          <w:szCs w:val="22"/>
          <w:lang w:val="en-US"/>
        </w:rPr>
      </w:pPr>
      <w:r w:rsidRPr="002F6FC7">
        <w:rPr>
          <w:rFonts w:ascii="Tahoma" w:hAnsi="Tahoma" w:cs="Tahoma"/>
          <w:i/>
          <w:sz w:val="22"/>
          <w:szCs w:val="22"/>
          <w:lang w:val="en-US"/>
        </w:rPr>
        <w:t>100mA/125kV   200mA/125HV</w:t>
      </w:r>
    </w:p>
    <w:p w:rsidR="002F6FC7" w:rsidRPr="002F6FC7" w:rsidRDefault="002F6FC7" w:rsidP="002F6FC7">
      <w:pPr>
        <w:pStyle w:val="Prrafodelista"/>
        <w:ind w:left="2977"/>
        <w:jc w:val="both"/>
        <w:rPr>
          <w:rFonts w:ascii="Tahoma" w:hAnsi="Tahoma" w:cs="Tahoma"/>
          <w:i/>
          <w:sz w:val="22"/>
          <w:szCs w:val="22"/>
          <w:lang w:val="en-US"/>
        </w:rPr>
      </w:pPr>
      <w:r w:rsidRPr="002F6FC7">
        <w:rPr>
          <w:rFonts w:ascii="Tahoma" w:hAnsi="Tahoma" w:cs="Tahoma"/>
          <w:i/>
          <w:sz w:val="22"/>
          <w:szCs w:val="22"/>
          <w:lang w:val="en-US"/>
        </w:rPr>
        <w:t>300mA/125kV   400mA/125kV</w:t>
      </w:r>
    </w:p>
    <w:p w:rsidR="002F6FC7" w:rsidRPr="002F6FC7" w:rsidRDefault="002F6FC7" w:rsidP="002F6FC7">
      <w:pPr>
        <w:pStyle w:val="Prrafodelista"/>
        <w:ind w:left="2977"/>
        <w:jc w:val="both"/>
        <w:rPr>
          <w:rFonts w:ascii="Tahoma" w:hAnsi="Tahoma" w:cs="Tahoma"/>
          <w:i/>
          <w:sz w:val="22"/>
          <w:szCs w:val="22"/>
          <w:lang w:val="en-US"/>
        </w:rPr>
      </w:pPr>
      <w:r w:rsidRPr="002F6FC7">
        <w:rPr>
          <w:rFonts w:ascii="Tahoma" w:hAnsi="Tahoma" w:cs="Tahoma"/>
          <w:i/>
          <w:sz w:val="22"/>
          <w:szCs w:val="22"/>
          <w:lang w:val="en-US"/>
        </w:rPr>
        <w:t>500mA/125kV</w:t>
      </w:r>
    </w:p>
    <w:p w:rsidR="002F6FC7" w:rsidRPr="002F6FC7" w:rsidRDefault="002F6FC7" w:rsidP="002F6FC7">
      <w:pPr>
        <w:pStyle w:val="Prrafodelista"/>
        <w:ind w:left="2977"/>
        <w:jc w:val="both"/>
        <w:rPr>
          <w:rFonts w:ascii="Tahoma" w:hAnsi="Tahoma" w:cs="Tahoma"/>
          <w:i/>
          <w:sz w:val="22"/>
          <w:szCs w:val="22"/>
          <w:lang w:val="en-US"/>
        </w:rPr>
      </w:pPr>
      <w:r w:rsidRPr="002F6FC7">
        <w:rPr>
          <w:rFonts w:ascii="Tahoma" w:hAnsi="Tahoma" w:cs="Tahoma"/>
          <w:i/>
          <w:sz w:val="22"/>
          <w:szCs w:val="22"/>
          <w:lang w:val="en-US"/>
        </w:rPr>
        <w:t>Rodable with brakes</w:t>
      </w:r>
    </w:p>
    <w:p w:rsidR="002F6FC7" w:rsidRPr="002F6FC7" w:rsidRDefault="002F6FC7" w:rsidP="002F6FC7">
      <w:pPr>
        <w:pStyle w:val="Prrafodelista"/>
        <w:ind w:left="2977"/>
        <w:jc w:val="both"/>
        <w:rPr>
          <w:rFonts w:ascii="Tahoma" w:hAnsi="Tahoma" w:cs="Tahoma"/>
          <w:i/>
          <w:sz w:val="22"/>
          <w:szCs w:val="22"/>
          <w:lang w:val="en-US"/>
        </w:rPr>
      </w:pPr>
      <w:r w:rsidRPr="002F6FC7">
        <w:rPr>
          <w:rFonts w:ascii="Tahoma" w:hAnsi="Tahoma" w:cs="Tahoma"/>
          <w:i/>
          <w:sz w:val="22"/>
          <w:szCs w:val="22"/>
          <w:lang w:val="en-US"/>
        </w:rPr>
        <w:t>Focus disstence indicator-film In cm</w:t>
      </w:r>
    </w:p>
    <w:p w:rsidR="002F6FC7" w:rsidRPr="002F6FC7" w:rsidRDefault="002F6FC7" w:rsidP="002F6FC7">
      <w:pPr>
        <w:pStyle w:val="Prrafodelista"/>
        <w:ind w:left="2977"/>
        <w:jc w:val="both"/>
        <w:rPr>
          <w:rFonts w:ascii="Tahoma" w:hAnsi="Tahoma" w:cs="Tahoma"/>
          <w:i/>
          <w:sz w:val="22"/>
          <w:szCs w:val="22"/>
          <w:lang w:val="en-US"/>
        </w:rPr>
      </w:pPr>
      <w:r w:rsidRPr="002F6FC7">
        <w:rPr>
          <w:rFonts w:ascii="Tahoma" w:hAnsi="Tahoma" w:cs="Tahoma"/>
          <w:i/>
          <w:sz w:val="22"/>
          <w:szCs w:val="22"/>
          <w:lang w:val="en-US"/>
        </w:rPr>
        <w:t>Transportation up to 05 chassis</w:t>
      </w:r>
    </w:p>
    <w:p w:rsidR="002F6FC7" w:rsidRPr="002F6FC7" w:rsidRDefault="002F6FC7" w:rsidP="002F6FC7">
      <w:pPr>
        <w:pStyle w:val="Prrafodelista"/>
        <w:ind w:left="2977"/>
        <w:jc w:val="both"/>
        <w:rPr>
          <w:rFonts w:ascii="Tahoma" w:hAnsi="Tahoma" w:cs="Tahoma"/>
          <w:i/>
          <w:sz w:val="22"/>
          <w:szCs w:val="22"/>
          <w:lang w:val="en-US"/>
        </w:rPr>
      </w:pPr>
      <w:r w:rsidRPr="002F6FC7">
        <w:rPr>
          <w:rFonts w:ascii="Tahoma" w:hAnsi="Tahoma" w:cs="Tahoma"/>
          <w:i/>
          <w:sz w:val="22"/>
          <w:szCs w:val="22"/>
          <w:lang w:val="en-US"/>
        </w:rPr>
        <w:t>Telescopic arm counterbalanced</w:t>
      </w:r>
    </w:p>
    <w:p w:rsidR="002F6FC7" w:rsidRPr="002F6FC7" w:rsidRDefault="002F6FC7" w:rsidP="002F6FC7">
      <w:pPr>
        <w:pStyle w:val="Prrafodelista"/>
        <w:ind w:left="2977"/>
        <w:jc w:val="both"/>
        <w:rPr>
          <w:rFonts w:ascii="Tahoma" w:hAnsi="Tahoma" w:cs="Tahoma"/>
          <w:i/>
          <w:sz w:val="22"/>
          <w:szCs w:val="22"/>
          <w:lang w:val="en-US"/>
        </w:rPr>
      </w:pPr>
    </w:p>
    <w:p w:rsidR="002F6FC7" w:rsidRPr="002F6FC7" w:rsidRDefault="002F6FC7" w:rsidP="002F6FC7">
      <w:pPr>
        <w:pStyle w:val="Prrafodelista"/>
        <w:widowControl w:val="0"/>
        <w:numPr>
          <w:ilvl w:val="0"/>
          <w:numId w:val="11"/>
        </w:numPr>
        <w:suppressAutoHyphens/>
        <w:ind w:left="2977"/>
        <w:jc w:val="both"/>
        <w:rPr>
          <w:rFonts w:ascii="Tahoma" w:hAnsi="Tahoma" w:cs="Tahoma"/>
          <w:i/>
          <w:sz w:val="22"/>
          <w:szCs w:val="22"/>
          <w:lang w:val="en-US"/>
        </w:rPr>
      </w:pPr>
      <w:r w:rsidRPr="002F6FC7">
        <w:rPr>
          <w:rFonts w:ascii="Tahoma" w:hAnsi="Tahoma" w:cs="Tahoma"/>
          <w:i/>
          <w:sz w:val="22"/>
          <w:szCs w:val="22"/>
          <w:lang w:val="en-US"/>
        </w:rPr>
        <w:t>Dice en el catálogo original</w:t>
      </w:r>
    </w:p>
    <w:p w:rsidR="002F6FC7" w:rsidRPr="002F6FC7" w:rsidRDefault="002F6FC7" w:rsidP="002F6FC7">
      <w:pPr>
        <w:pStyle w:val="Prrafodelista"/>
        <w:ind w:left="2977"/>
        <w:jc w:val="both"/>
        <w:rPr>
          <w:rFonts w:ascii="Tahoma" w:hAnsi="Tahoma" w:cs="Tahoma"/>
          <w:i/>
          <w:sz w:val="22"/>
          <w:szCs w:val="22"/>
          <w:lang w:val="en-US"/>
        </w:rPr>
      </w:pPr>
    </w:p>
    <w:p w:rsidR="002F6FC7" w:rsidRPr="002F6FC7" w:rsidRDefault="002F6FC7" w:rsidP="002F6FC7">
      <w:pPr>
        <w:pStyle w:val="Prrafodelista"/>
        <w:ind w:left="2977"/>
        <w:jc w:val="both"/>
        <w:rPr>
          <w:rFonts w:ascii="Tahoma" w:hAnsi="Tahoma" w:cs="Tahoma"/>
          <w:i/>
          <w:sz w:val="22"/>
          <w:szCs w:val="22"/>
          <w:lang w:val="en-US"/>
        </w:rPr>
      </w:pPr>
      <w:r w:rsidRPr="002F6FC7">
        <w:rPr>
          <w:rFonts w:ascii="Tahoma" w:hAnsi="Tahoma" w:cs="Tahoma"/>
          <w:i/>
          <w:sz w:val="22"/>
          <w:szCs w:val="22"/>
          <w:lang w:val="en-US"/>
        </w:rPr>
        <w:t>High Frequency, Inverter Type</w:t>
      </w:r>
    </w:p>
    <w:p w:rsidR="002F6FC7" w:rsidRPr="002F6FC7" w:rsidRDefault="002F6FC7" w:rsidP="002F6FC7">
      <w:pPr>
        <w:pStyle w:val="Prrafodelista"/>
        <w:ind w:left="2977"/>
        <w:jc w:val="both"/>
        <w:rPr>
          <w:rFonts w:ascii="Tahoma" w:hAnsi="Tahoma" w:cs="Tahoma"/>
          <w:i/>
          <w:sz w:val="22"/>
          <w:szCs w:val="22"/>
          <w:lang w:val="en-US"/>
        </w:rPr>
      </w:pPr>
      <w:r w:rsidRPr="002F6FC7">
        <w:rPr>
          <w:rFonts w:ascii="Tahoma" w:hAnsi="Tahoma" w:cs="Tahoma"/>
          <w:i/>
          <w:sz w:val="22"/>
          <w:szCs w:val="22"/>
          <w:lang w:val="en-US"/>
        </w:rPr>
        <w:t>100mA/125kV   200mA/125HV</w:t>
      </w:r>
    </w:p>
    <w:p w:rsidR="002F6FC7" w:rsidRPr="002F6FC7" w:rsidRDefault="002F6FC7" w:rsidP="002F6FC7">
      <w:pPr>
        <w:pStyle w:val="Prrafodelista"/>
        <w:ind w:left="2977"/>
        <w:jc w:val="both"/>
        <w:rPr>
          <w:rFonts w:ascii="Tahoma" w:hAnsi="Tahoma" w:cs="Tahoma"/>
          <w:i/>
          <w:sz w:val="22"/>
          <w:szCs w:val="22"/>
          <w:lang w:val="en-US"/>
        </w:rPr>
      </w:pPr>
      <w:r w:rsidRPr="002F6FC7">
        <w:rPr>
          <w:rFonts w:ascii="Tahoma" w:hAnsi="Tahoma" w:cs="Tahoma"/>
          <w:i/>
          <w:sz w:val="22"/>
          <w:szCs w:val="22"/>
          <w:lang w:val="en-US"/>
        </w:rPr>
        <w:t>300mA/125kV   400mA/125kV</w:t>
      </w:r>
    </w:p>
    <w:p w:rsidR="002F6FC7" w:rsidRDefault="002F6FC7" w:rsidP="002F6FC7">
      <w:pPr>
        <w:pStyle w:val="Prrafodelista"/>
        <w:ind w:left="2977"/>
        <w:jc w:val="both"/>
        <w:rPr>
          <w:rFonts w:ascii="Tahoma" w:hAnsi="Tahoma" w:cs="Tahoma"/>
          <w:i/>
          <w:sz w:val="22"/>
          <w:szCs w:val="22"/>
          <w:lang w:val="en-US"/>
        </w:rPr>
      </w:pPr>
      <w:r w:rsidRPr="002F6FC7">
        <w:rPr>
          <w:rFonts w:ascii="Tahoma" w:hAnsi="Tahoma" w:cs="Tahoma"/>
          <w:i/>
          <w:sz w:val="22"/>
          <w:szCs w:val="22"/>
          <w:lang w:val="en-US"/>
        </w:rPr>
        <w:t>500mA/125kV</w:t>
      </w:r>
    </w:p>
    <w:p w:rsidR="002F6FC7" w:rsidRPr="002F6FC7" w:rsidRDefault="002F6FC7" w:rsidP="002F6FC7">
      <w:pPr>
        <w:pStyle w:val="Prrafodelista"/>
        <w:ind w:left="2977"/>
        <w:jc w:val="both"/>
        <w:rPr>
          <w:rFonts w:ascii="Tahoma" w:hAnsi="Tahoma" w:cs="Tahoma"/>
          <w:i/>
          <w:sz w:val="22"/>
          <w:szCs w:val="22"/>
          <w:lang w:val="en-US"/>
        </w:rPr>
      </w:pPr>
    </w:p>
    <w:p w:rsidR="002F6FC7" w:rsidRPr="002F6FC7" w:rsidRDefault="002F6FC7" w:rsidP="002F6FC7">
      <w:pPr>
        <w:pStyle w:val="Prrafodelista"/>
        <w:widowControl w:val="0"/>
        <w:numPr>
          <w:ilvl w:val="0"/>
          <w:numId w:val="12"/>
        </w:numPr>
        <w:suppressAutoHyphens/>
        <w:ind w:left="1134" w:hanging="567"/>
        <w:jc w:val="both"/>
        <w:rPr>
          <w:rFonts w:ascii="Tahoma" w:hAnsi="Tahoma" w:cs="Tahoma"/>
          <w:sz w:val="22"/>
          <w:szCs w:val="22"/>
        </w:rPr>
      </w:pPr>
      <w:r w:rsidRPr="002F6FC7">
        <w:rPr>
          <w:rFonts w:ascii="Tahoma" w:hAnsi="Tahoma" w:cs="Tahoma"/>
          <w:sz w:val="22"/>
          <w:szCs w:val="22"/>
        </w:rPr>
        <w:t>Asimismo, el Adjudicatario presentó copia del catálogo de las especificaciones técnicas del equipo en la Pag, 16, High Frequiency, Inverter Type, y haciendo el cotejo con el catálogo original, se puede advertir que existe adulteración.</w:t>
      </w:r>
    </w:p>
    <w:p w:rsidR="002F6FC7" w:rsidRPr="002F6FC7" w:rsidRDefault="002F6FC7" w:rsidP="002F6FC7">
      <w:pPr>
        <w:pStyle w:val="Prrafodelista"/>
        <w:ind w:left="1134"/>
        <w:jc w:val="both"/>
        <w:rPr>
          <w:rFonts w:ascii="Tahoma" w:hAnsi="Tahoma" w:cs="Tahoma"/>
          <w:sz w:val="22"/>
          <w:szCs w:val="22"/>
        </w:rPr>
      </w:pPr>
    </w:p>
    <w:p w:rsidR="002F6FC7" w:rsidRPr="002F6FC7" w:rsidRDefault="002F6FC7" w:rsidP="002F6FC7">
      <w:pPr>
        <w:pStyle w:val="Prrafodelista"/>
        <w:widowControl w:val="0"/>
        <w:numPr>
          <w:ilvl w:val="0"/>
          <w:numId w:val="12"/>
        </w:numPr>
        <w:suppressAutoHyphens/>
        <w:ind w:left="1134" w:hanging="567"/>
        <w:jc w:val="both"/>
        <w:rPr>
          <w:rFonts w:ascii="Tahoma" w:hAnsi="Tahoma" w:cs="Tahoma"/>
          <w:sz w:val="22"/>
          <w:szCs w:val="22"/>
        </w:rPr>
      </w:pPr>
      <w:r w:rsidRPr="002F6FC7">
        <w:rPr>
          <w:rFonts w:ascii="Tahoma" w:hAnsi="Tahoma" w:cs="Tahoma"/>
          <w:sz w:val="22"/>
          <w:szCs w:val="22"/>
        </w:rPr>
        <w:t xml:space="preserve">Por otra parte, el Adjudicatario presentó en la Pag. 38 de su propuesta técnica, el Anexo 14 de la “DECLARACIÓN JURADA DE INFORMACIÓN DE SOPORTE TÉCNICO Y DE RECURSOS HUMANOS” en el cual presentó como parte de su Personal Profesional de Ingeniería al Sr. Omar Ormachea Choque, consignándose que es un Ingeniero Electrónico con 20 años de experiencia, no obstante ello, de la verificación del expediente del acotado señor, el cual se encuentra en las Pag. 39 y 41 de la propuesta técnica del Adjudicatario, se observó que no se demuestra que cuente con título profesional de Ingeniero Electrónico ni los 20 años de experiencia, asimismo, no se adjuntó certificados de capacitación y mucho menos la Licencia IPEN, el mismo que es requisito de naturaleza obligatoria, por mandato legal, que establece que tanto las empresas y el personal de servicio deben contar con Licencia IPEN, requisito que solo se acredita con el Certificado Vigencia de Licencia IPEN, tal como se advierte en la </w:t>
      </w:r>
      <w:r w:rsidRPr="002F6FC7">
        <w:rPr>
          <w:rFonts w:ascii="Tahoma" w:hAnsi="Tahoma" w:cs="Tahoma"/>
          <w:sz w:val="22"/>
          <w:szCs w:val="22"/>
        </w:rPr>
        <w:lastRenderedPageBreak/>
        <w:t>Resolución Nº 2816-2008-TC-S4.</w:t>
      </w:r>
    </w:p>
    <w:p w:rsidR="002F6FC7" w:rsidRPr="002F6FC7" w:rsidRDefault="002F6FC7" w:rsidP="002F6FC7">
      <w:pPr>
        <w:pStyle w:val="Prrafodelista"/>
        <w:rPr>
          <w:rFonts w:ascii="Tahoma" w:hAnsi="Tahoma" w:cs="Tahoma"/>
          <w:sz w:val="22"/>
          <w:szCs w:val="22"/>
        </w:rPr>
      </w:pPr>
    </w:p>
    <w:p w:rsidR="002F6FC7" w:rsidRPr="002F6FC7" w:rsidRDefault="002F6FC7" w:rsidP="002F6FC7">
      <w:pPr>
        <w:pStyle w:val="Prrafodelista"/>
        <w:widowControl w:val="0"/>
        <w:numPr>
          <w:ilvl w:val="0"/>
          <w:numId w:val="12"/>
        </w:numPr>
        <w:suppressAutoHyphens/>
        <w:ind w:left="1134" w:hanging="567"/>
        <w:jc w:val="both"/>
        <w:rPr>
          <w:rFonts w:ascii="Tahoma" w:hAnsi="Tahoma" w:cs="Tahoma"/>
          <w:sz w:val="22"/>
          <w:szCs w:val="22"/>
        </w:rPr>
      </w:pPr>
      <w:r w:rsidRPr="002F6FC7">
        <w:rPr>
          <w:rFonts w:ascii="Tahoma" w:hAnsi="Tahoma" w:cs="Tahoma"/>
          <w:sz w:val="22"/>
          <w:szCs w:val="22"/>
        </w:rPr>
        <w:t>El Adjudicatario presentó como parte de su Personal Profesional de Ingeniería al Sr. Freddy Quesquen Chacafe, consignándose que es un Ingeniero Electrónico con 15 años de experiencia, no obstante ello, de la verificación del expediente del acotado señor, el mismo que obra a fojas 42 a 48 de la Propuesta Técnica del Adjudicatario, no se demostró la experiencia de 15 años, toda vez que su título data del mes de mayo del 2008; asimismo, tampoco demostró contar con Licencia de IPEN, ni se adjuntó el certificao de Capacitación En Fábrica (DOGMUN), el mismo que se declaró en el Anexo Nº 10 “Hoja de Presentación del Producto y Plazo de Entrega”.</w:t>
      </w:r>
    </w:p>
    <w:p w:rsidR="002F6FC7" w:rsidRPr="002F6FC7" w:rsidRDefault="002F6FC7" w:rsidP="002F6FC7">
      <w:pPr>
        <w:pStyle w:val="Prrafodelista"/>
        <w:rPr>
          <w:rFonts w:ascii="Tahoma" w:hAnsi="Tahoma" w:cs="Tahoma"/>
          <w:sz w:val="22"/>
          <w:szCs w:val="22"/>
        </w:rPr>
      </w:pPr>
    </w:p>
    <w:p w:rsidR="002F6FC7" w:rsidRPr="002F6FC7" w:rsidRDefault="002F6FC7" w:rsidP="002F6FC7">
      <w:pPr>
        <w:pStyle w:val="Prrafodelista"/>
        <w:widowControl w:val="0"/>
        <w:numPr>
          <w:ilvl w:val="0"/>
          <w:numId w:val="12"/>
        </w:numPr>
        <w:suppressAutoHyphens/>
        <w:ind w:left="1134" w:hanging="567"/>
        <w:jc w:val="both"/>
        <w:rPr>
          <w:rFonts w:ascii="Tahoma" w:hAnsi="Tahoma" w:cs="Tahoma"/>
          <w:sz w:val="22"/>
          <w:szCs w:val="22"/>
        </w:rPr>
      </w:pPr>
      <w:r w:rsidRPr="002F6FC7">
        <w:rPr>
          <w:rFonts w:ascii="Tahoma" w:hAnsi="Tahoma" w:cs="Tahoma"/>
          <w:sz w:val="22"/>
          <w:szCs w:val="22"/>
        </w:rPr>
        <w:t>Así también, presentó como parte de su Personal Profesional de Ingeniería al Sr. Fidel Antonio Garcia Zuñiga, consignándose que es un Ingeniero Electrónico con 25 años de experiencia, no obstante ello, de la verificación del expediente del acotado señor, el mismo que obra a fojas 52 al 61 de la Propuesta Técnica del Adjudicatario, se puede advertir que no tiene la experiencia de 25 años como ingeniero electrónico, toda vez que su título data del mes de marzo del 2010, asimismo, no cuenta con el certificado de Capacitación en Fábrica.</w:t>
      </w:r>
    </w:p>
    <w:p w:rsidR="002F6FC7" w:rsidRPr="002F6FC7" w:rsidRDefault="002F6FC7" w:rsidP="002F6FC7">
      <w:pPr>
        <w:pStyle w:val="Prrafodelista"/>
        <w:rPr>
          <w:rFonts w:ascii="Tahoma" w:hAnsi="Tahoma" w:cs="Tahoma"/>
          <w:sz w:val="22"/>
          <w:szCs w:val="22"/>
        </w:rPr>
      </w:pPr>
    </w:p>
    <w:p w:rsidR="002F6FC7" w:rsidRPr="002F6FC7" w:rsidRDefault="002F6FC7" w:rsidP="002F6FC7">
      <w:pPr>
        <w:pStyle w:val="Prrafodelista"/>
        <w:widowControl w:val="0"/>
        <w:numPr>
          <w:ilvl w:val="0"/>
          <w:numId w:val="12"/>
        </w:numPr>
        <w:suppressAutoHyphens/>
        <w:ind w:left="1134" w:hanging="567"/>
        <w:jc w:val="both"/>
        <w:rPr>
          <w:rFonts w:ascii="Tahoma" w:hAnsi="Tahoma" w:cs="Tahoma"/>
          <w:sz w:val="22"/>
          <w:szCs w:val="22"/>
        </w:rPr>
      </w:pPr>
      <w:r w:rsidRPr="002F6FC7">
        <w:rPr>
          <w:rFonts w:ascii="Tahoma" w:hAnsi="Tahoma" w:cs="Tahoma"/>
          <w:sz w:val="22"/>
          <w:szCs w:val="22"/>
        </w:rPr>
        <w:t>Asimismo, presentó como parte de su Personal Profesional de Ingeniería al Sr. Wilfredo Daniel Vidal Pereyra, consignándose que es un Ingeniero Electrónico con 5 años de experiencia, no obstante ello, de la verificación del expediente del acotado señor, el mismo que obra a fojas 62 al 65 de la Propuesta Técnica del Adjudicatario, se puede advertir que no título profesional, toda vez que es estudiante de Ingeniería Electrónica; además, no tiene la experiencia de 5 años, no cuenta con Licencia IPEN ni tampoco cuenta con el certificado de Capacitación en Fábrica.</w:t>
      </w:r>
    </w:p>
    <w:p w:rsidR="002F6FC7" w:rsidRPr="002F6FC7" w:rsidRDefault="002F6FC7" w:rsidP="002F6FC7">
      <w:pPr>
        <w:pStyle w:val="Prrafodelista"/>
        <w:rPr>
          <w:rFonts w:ascii="Tahoma" w:hAnsi="Tahoma" w:cs="Tahoma"/>
          <w:sz w:val="22"/>
          <w:szCs w:val="22"/>
        </w:rPr>
      </w:pPr>
    </w:p>
    <w:p w:rsidR="002F6FC7" w:rsidRPr="002F6FC7" w:rsidRDefault="002F6FC7" w:rsidP="002F6FC7">
      <w:pPr>
        <w:pStyle w:val="Prrafodelista"/>
        <w:widowControl w:val="0"/>
        <w:numPr>
          <w:ilvl w:val="0"/>
          <w:numId w:val="12"/>
        </w:numPr>
        <w:suppressAutoHyphens/>
        <w:ind w:left="1134" w:hanging="567"/>
        <w:jc w:val="both"/>
        <w:rPr>
          <w:rFonts w:ascii="Tahoma" w:hAnsi="Tahoma" w:cs="Tahoma"/>
          <w:sz w:val="22"/>
          <w:szCs w:val="22"/>
        </w:rPr>
      </w:pPr>
      <w:r w:rsidRPr="002F6FC7">
        <w:rPr>
          <w:rFonts w:ascii="Tahoma" w:hAnsi="Tahoma" w:cs="Tahoma"/>
          <w:sz w:val="22"/>
          <w:szCs w:val="22"/>
        </w:rPr>
        <w:t>Finalmente, señaló que el Adjudicatario no demuestra documentalmente que el personal propuesto, haya trabajado con Equipos de Rayos X, lo que no garantiza un adecuado servicio de Postventa y, además, que el único personal acreditado por el fabricante, según lo establecido en el Anexo 16 respecto a los Programas de Capacitación en el uso y operación del equipo, el Omar Ormachea Choque, el mismo que no se demostró que es Ingeniero Electrónico y no cuenta con licencia IPEN, motivo por el cual no puede ser INSTRUCTOR en los equipo ofertado por el Adjudicatario.</w:t>
      </w:r>
    </w:p>
    <w:p w:rsidR="002F6FC7" w:rsidRPr="002F6FC7" w:rsidRDefault="002F6FC7" w:rsidP="002F6FC7">
      <w:pPr>
        <w:pStyle w:val="Prrafodelista"/>
        <w:ind w:left="1134"/>
        <w:jc w:val="both"/>
        <w:rPr>
          <w:rFonts w:ascii="Tahoma" w:hAnsi="Tahoma" w:cs="Tahoma"/>
          <w:sz w:val="22"/>
          <w:szCs w:val="22"/>
        </w:rPr>
      </w:pPr>
    </w:p>
    <w:p w:rsidR="002F6FC7" w:rsidRPr="002F6FC7" w:rsidRDefault="002F6FC7" w:rsidP="002F6FC7">
      <w:pPr>
        <w:pStyle w:val="Prrafodelista"/>
        <w:numPr>
          <w:ilvl w:val="0"/>
          <w:numId w:val="10"/>
        </w:numPr>
        <w:tabs>
          <w:tab w:val="clear" w:pos="360"/>
          <w:tab w:val="num" w:pos="567"/>
        </w:tabs>
        <w:ind w:left="567" w:hanging="567"/>
        <w:contextualSpacing/>
        <w:jc w:val="both"/>
        <w:rPr>
          <w:rFonts w:ascii="Tahoma" w:hAnsi="Tahoma" w:cs="Tahoma"/>
          <w:sz w:val="22"/>
          <w:szCs w:val="22"/>
          <w:lang w:val="es-PE"/>
        </w:rPr>
      </w:pPr>
      <w:r w:rsidRPr="002F6FC7">
        <w:rPr>
          <w:rFonts w:ascii="Tahoma" w:hAnsi="Tahoma" w:cs="Tahoma"/>
          <w:sz w:val="22"/>
          <w:szCs w:val="22"/>
        </w:rPr>
        <w:t>A través del decreto de fecha 28 de febrero del 2011, se admite a trámite el Recurso de Apelación y se emplazó a la Entidad para que remita los antecedentes administrativos relativos al proceso de selección.</w:t>
      </w:r>
    </w:p>
    <w:p w:rsidR="002F6FC7" w:rsidRPr="002F6FC7" w:rsidRDefault="002F6FC7" w:rsidP="002F6FC7">
      <w:pPr>
        <w:pStyle w:val="Prrafodelista"/>
        <w:ind w:left="567"/>
        <w:contextualSpacing/>
        <w:jc w:val="both"/>
        <w:rPr>
          <w:rFonts w:ascii="Tahoma" w:hAnsi="Tahoma" w:cs="Tahoma"/>
          <w:sz w:val="22"/>
          <w:szCs w:val="22"/>
          <w:lang w:val="es-PE"/>
        </w:rPr>
      </w:pPr>
    </w:p>
    <w:p w:rsidR="002F6FC7" w:rsidRPr="002F6FC7" w:rsidRDefault="002F6FC7" w:rsidP="002F6FC7">
      <w:pPr>
        <w:pStyle w:val="Prrafodelista"/>
        <w:numPr>
          <w:ilvl w:val="0"/>
          <w:numId w:val="10"/>
        </w:numPr>
        <w:tabs>
          <w:tab w:val="clear" w:pos="360"/>
          <w:tab w:val="num" w:pos="567"/>
        </w:tabs>
        <w:ind w:left="567" w:hanging="567"/>
        <w:contextualSpacing/>
        <w:jc w:val="both"/>
        <w:rPr>
          <w:rFonts w:ascii="Tahoma" w:hAnsi="Tahoma" w:cs="Tahoma"/>
          <w:sz w:val="22"/>
          <w:szCs w:val="22"/>
          <w:lang w:val="es-PE"/>
        </w:rPr>
      </w:pPr>
      <w:r w:rsidRPr="002F6FC7">
        <w:rPr>
          <w:rFonts w:ascii="Tahoma" w:hAnsi="Tahoma" w:cs="Tahoma"/>
          <w:sz w:val="22"/>
          <w:szCs w:val="22"/>
          <w:lang w:val="es-PE"/>
        </w:rPr>
        <w:lastRenderedPageBreak/>
        <w:t xml:space="preserve">A través del escrito presentado el 18 de marzo del 2011, la Entidad solicitó un plazo adicional, a fin de presentar lo requerido por el </w:t>
      </w:r>
      <w:r w:rsidRPr="002F6FC7">
        <w:rPr>
          <w:rFonts w:ascii="Tahoma" w:hAnsi="Tahoma" w:cs="Tahoma"/>
          <w:sz w:val="22"/>
          <w:szCs w:val="22"/>
        </w:rPr>
        <w:t>decreto de fecha 28 de febrero de 2011.</w:t>
      </w:r>
    </w:p>
    <w:p w:rsidR="002F6FC7" w:rsidRPr="002F6FC7" w:rsidRDefault="002F6FC7" w:rsidP="002F6FC7">
      <w:pPr>
        <w:pStyle w:val="Prrafodelista"/>
        <w:rPr>
          <w:rFonts w:ascii="Tahoma" w:hAnsi="Tahoma" w:cs="Tahoma"/>
          <w:sz w:val="22"/>
          <w:szCs w:val="22"/>
          <w:lang w:val="es-PE"/>
        </w:rPr>
      </w:pPr>
    </w:p>
    <w:p w:rsidR="002F6FC7" w:rsidRPr="002F6FC7" w:rsidRDefault="002F6FC7" w:rsidP="002F6FC7">
      <w:pPr>
        <w:pStyle w:val="Prrafodelista"/>
        <w:numPr>
          <w:ilvl w:val="0"/>
          <w:numId w:val="10"/>
        </w:numPr>
        <w:tabs>
          <w:tab w:val="clear" w:pos="360"/>
          <w:tab w:val="num" w:pos="567"/>
        </w:tabs>
        <w:ind w:left="567" w:hanging="567"/>
        <w:contextualSpacing/>
        <w:jc w:val="both"/>
        <w:rPr>
          <w:rFonts w:ascii="Tahoma" w:hAnsi="Tahoma" w:cs="Tahoma"/>
          <w:sz w:val="22"/>
          <w:szCs w:val="22"/>
          <w:lang w:val="es-PE"/>
        </w:rPr>
      </w:pPr>
      <w:r w:rsidRPr="002F6FC7">
        <w:rPr>
          <w:rFonts w:ascii="Tahoma" w:hAnsi="Tahoma" w:cs="Tahoma"/>
          <w:sz w:val="22"/>
          <w:szCs w:val="22"/>
          <w:lang w:val="es-PE"/>
        </w:rPr>
        <w:t>Mediante decreto de fecha 21 de marzo del 2011, se otorgó el plazo adicional solicitado por la Entidad.</w:t>
      </w:r>
    </w:p>
    <w:p w:rsidR="002F6FC7" w:rsidRPr="002F6FC7" w:rsidRDefault="002F6FC7" w:rsidP="002F6FC7">
      <w:pPr>
        <w:pStyle w:val="Prrafodelista"/>
        <w:rPr>
          <w:rFonts w:ascii="Tahoma" w:hAnsi="Tahoma" w:cs="Tahoma"/>
          <w:sz w:val="22"/>
          <w:szCs w:val="22"/>
          <w:lang w:val="es-PE"/>
        </w:rPr>
      </w:pPr>
    </w:p>
    <w:p w:rsidR="002F6FC7" w:rsidRPr="002F6FC7" w:rsidRDefault="002F6FC7" w:rsidP="002F6FC7">
      <w:pPr>
        <w:pStyle w:val="Prrafodelista"/>
        <w:numPr>
          <w:ilvl w:val="0"/>
          <w:numId w:val="10"/>
        </w:numPr>
        <w:tabs>
          <w:tab w:val="clear" w:pos="360"/>
          <w:tab w:val="num" w:pos="567"/>
        </w:tabs>
        <w:ind w:left="567" w:hanging="567"/>
        <w:contextualSpacing/>
        <w:jc w:val="both"/>
        <w:rPr>
          <w:rFonts w:ascii="Tahoma" w:hAnsi="Tahoma" w:cs="Tahoma"/>
          <w:sz w:val="22"/>
          <w:szCs w:val="22"/>
          <w:lang w:val="es-PE"/>
        </w:rPr>
      </w:pPr>
      <w:r w:rsidRPr="002F6FC7">
        <w:rPr>
          <w:rFonts w:ascii="Tahoma" w:hAnsi="Tahoma" w:cs="Tahoma"/>
          <w:sz w:val="22"/>
          <w:szCs w:val="22"/>
          <w:lang w:val="es-PE"/>
        </w:rPr>
        <w:t>A través del escrito presentado el 21 de marzo del 2011, el Adjudicatario solicitó que se declare improcedente el recurso de apelación interpuesto, toda vez que el impugnante carecería de legitimidad para impugnar, debido a que sólo cuestiona el otorgamiento de la Buena Pro, omitiendo toda referencia y fundamento respecto a la descalificación de su propuesta, por lo cual, no puede impugnar el acto objeto de cuestionamiento.</w:t>
      </w:r>
    </w:p>
    <w:p w:rsidR="002F6FC7" w:rsidRPr="002F6FC7" w:rsidRDefault="002F6FC7" w:rsidP="002F6FC7">
      <w:pPr>
        <w:rPr>
          <w:rFonts w:ascii="Tahoma" w:hAnsi="Tahoma" w:cs="Tahoma"/>
          <w:sz w:val="22"/>
          <w:szCs w:val="22"/>
          <w:lang w:val="es-PE"/>
        </w:rPr>
      </w:pPr>
    </w:p>
    <w:p w:rsidR="002F6FC7" w:rsidRPr="002F6FC7" w:rsidRDefault="002F6FC7" w:rsidP="002F6FC7">
      <w:pPr>
        <w:numPr>
          <w:ilvl w:val="0"/>
          <w:numId w:val="10"/>
        </w:numPr>
        <w:tabs>
          <w:tab w:val="clear" w:pos="360"/>
          <w:tab w:val="num" w:pos="180"/>
        </w:tabs>
        <w:ind w:left="540" w:hanging="540"/>
        <w:jc w:val="both"/>
        <w:rPr>
          <w:rFonts w:ascii="Tahoma" w:hAnsi="Tahoma" w:cs="Tahoma"/>
          <w:sz w:val="22"/>
          <w:szCs w:val="22"/>
        </w:rPr>
      </w:pPr>
      <w:r w:rsidRPr="002F6FC7">
        <w:rPr>
          <w:rFonts w:ascii="Tahoma" w:hAnsi="Tahoma" w:cs="Tahoma"/>
          <w:sz w:val="22"/>
          <w:szCs w:val="22"/>
          <w:lang w:val="es-PE"/>
        </w:rPr>
        <w:t xml:space="preserve">Con fecha 21 de marzo del 2011, la Entidad </w:t>
      </w:r>
      <w:r w:rsidRPr="002F6FC7">
        <w:rPr>
          <w:rFonts w:ascii="Tahoma" w:hAnsi="Tahoma" w:cs="Tahoma"/>
          <w:sz w:val="22"/>
          <w:szCs w:val="22"/>
        </w:rPr>
        <w:t xml:space="preserve">remitió los antecedentes administrativos solicitados y, además, adjuntó el Informe Técnico Legal Nº 16-2011-DGPNP-FOSPOLI-GG-OAL, de fecha 18 de marzo de 2011, en el cual señaló que la propuesta de la Adjudicatario no debió considerarse como oferta válida, por lo siguiente: </w:t>
      </w:r>
    </w:p>
    <w:p w:rsidR="002F6FC7" w:rsidRPr="002F6FC7" w:rsidRDefault="002F6FC7" w:rsidP="002F6FC7">
      <w:pPr>
        <w:pStyle w:val="Prrafodelista"/>
        <w:ind w:left="567"/>
        <w:contextualSpacing/>
        <w:jc w:val="both"/>
        <w:rPr>
          <w:rFonts w:ascii="Tahoma" w:hAnsi="Tahoma" w:cs="Tahoma"/>
          <w:sz w:val="22"/>
          <w:szCs w:val="22"/>
          <w:lang w:val="es-PE"/>
        </w:rPr>
      </w:pPr>
    </w:p>
    <w:p w:rsidR="002F6FC7" w:rsidRPr="002F6FC7" w:rsidRDefault="002F6FC7" w:rsidP="002F6FC7">
      <w:pPr>
        <w:pStyle w:val="Prrafodelista"/>
        <w:numPr>
          <w:ilvl w:val="0"/>
          <w:numId w:val="13"/>
        </w:numPr>
        <w:ind w:left="1134" w:hanging="567"/>
        <w:contextualSpacing/>
        <w:jc w:val="both"/>
        <w:rPr>
          <w:rFonts w:ascii="Tahoma" w:hAnsi="Tahoma" w:cs="Tahoma"/>
          <w:sz w:val="22"/>
          <w:szCs w:val="22"/>
          <w:lang w:val="es-PE"/>
        </w:rPr>
      </w:pPr>
      <w:r w:rsidRPr="002F6FC7">
        <w:rPr>
          <w:rFonts w:ascii="Tahoma" w:hAnsi="Tahoma" w:cs="Tahoma"/>
          <w:sz w:val="22"/>
          <w:szCs w:val="22"/>
          <w:lang w:val="es-PE"/>
        </w:rPr>
        <w:t>La propuesta técnica del Adjudicatario no cumplió con los requisitos técnicos mínimos exigidos por las Bases Administrativas respecto a la Corriente Máxima y al Mantenimiento Preventivo.</w:t>
      </w:r>
    </w:p>
    <w:p w:rsidR="002F6FC7" w:rsidRPr="002F6FC7" w:rsidRDefault="002F6FC7" w:rsidP="002F6FC7">
      <w:pPr>
        <w:pStyle w:val="Prrafodelista"/>
        <w:ind w:left="1134" w:hanging="567"/>
        <w:contextualSpacing/>
        <w:jc w:val="both"/>
        <w:rPr>
          <w:rFonts w:ascii="Tahoma" w:hAnsi="Tahoma" w:cs="Tahoma"/>
          <w:sz w:val="22"/>
          <w:szCs w:val="22"/>
          <w:lang w:val="es-PE"/>
        </w:rPr>
      </w:pPr>
    </w:p>
    <w:p w:rsidR="002F6FC7" w:rsidRPr="002F6FC7" w:rsidRDefault="002F6FC7" w:rsidP="002F6FC7">
      <w:pPr>
        <w:pStyle w:val="Prrafodelista"/>
        <w:numPr>
          <w:ilvl w:val="0"/>
          <w:numId w:val="13"/>
        </w:numPr>
        <w:ind w:left="1134" w:hanging="567"/>
        <w:contextualSpacing/>
        <w:jc w:val="both"/>
        <w:rPr>
          <w:rFonts w:ascii="Tahoma" w:hAnsi="Tahoma" w:cs="Tahoma"/>
          <w:sz w:val="22"/>
          <w:szCs w:val="22"/>
          <w:lang w:val="es-PE"/>
        </w:rPr>
      </w:pPr>
      <w:r w:rsidRPr="002F6FC7">
        <w:rPr>
          <w:rFonts w:ascii="Tahoma" w:hAnsi="Tahoma" w:cs="Tahoma"/>
          <w:sz w:val="22"/>
          <w:szCs w:val="22"/>
          <w:lang w:val="es-PE"/>
        </w:rPr>
        <w:t>Asimismo, en el Capítulo I de la Sección Específica numeral 1.7 de las Bases Administrativas Integradas se establece que Sistema de Contratación del presente proceso de rige por el sistema de precios unitarios, no obstante ello, el Adjudicatario no cumplió con detallar los precios unitarios conforme a lo dispuesto en dichas Bases.</w:t>
      </w:r>
    </w:p>
    <w:p w:rsidR="002F6FC7" w:rsidRPr="002F6FC7" w:rsidRDefault="002F6FC7" w:rsidP="002F6FC7">
      <w:pPr>
        <w:pStyle w:val="Prrafodelista"/>
        <w:ind w:left="1134" w:hanging="567"/>
        <w:contextualSpacing/>
        <w:jc w:val="both"/>
        <w:rPr>
          <w:rFonts w:ascii="Tahoma" w:hAnsi="Tahoma" w:cs="Tahoma"/>
          <w:sz w:val="22"/>
          <w:szCs w:val="22"/>
          <w:lang w:val="es-PE"/>
        </w:rPr>
      </w:pPr>
    </w:p>
    <w:p w:rsidR="002F6FC7" w:rsidRPr="002F6FC7" w:rsidRDefault="002F6FC7" w:rsidP="002F6FC7">
      <w:pPr>
        <w:pStyle w:val="Prrafodelista"/>
        <w:numPr>
          <w:ilvl w:val="0"/>
          <w:numId w:val="13"/>
        </w:numPr>
        <w:ind w:left="1134" w:hanging="567"/>
        <w:contextualSpacing/>
        <w:jc w:val="both"/>
        <w:rPr>
          <w:rFonts w:ascii="Tahoma" w:hAnsi="Tahoma" w:cs="Tahoma"/>
          <w:sz w:val="22"/>
          <w:szCs w:val="22"/>
          <w:lang w:val="es-PE"/>
        </w:rPr>
      </w:pPr>
      <w:r w:rsidRPr="002F6FC7">
        <w:rPr>
          <w:rFonts w:ascii="Tahoma" w:hAnsi="Tahoma" w:cs="Tahoma"/>
          <w:sz w:val="22"/>
          <w:szCs w:val="22"/>
          <w:lang w:val="es-PE"/>
        </w:rPr>
        <w:t>Respecto a la supuesta adulteración y/o cambio en los valores del catálogo presentado por el Adjudicatario en su propuesta técnica, así como del Personal Profesional propuesto, los mismos que no contarían con las características establecidas en las Bases Administrativas, sería motivo de efectuar una Fiscalización Posterior.</w:t>
      </w:r>
    </w:p>
    <w:p w:rsidR="002F6FC7" w:rsidRPr="002F6FC7" w:rsidRDefault="002F6FC7" w:rsidP="002F6FC7">
      <w:pPr>
        <w:pStyle w:val="Prrafodelista"/>
        <w:ind w:left="567"/>
        <w:contextualSpacing/>
        <w:jc w:val="both"/>
        <w:rPr>
          <w:rFonts w:ascii="Tahoma" w:hAnsi="Tahoma" w:cs="Tahoma"/>
          <w:sz w:val="22"/>
          <w:szCs w:val="22"/>
          <w:lang w:val="es-PE"/>
        </w:rPr>
      </w:pPr>
    </w:p>
    <w:p w:rsidR="002F6FC7" w:rsidRPr="002F6FC7" w:rsidRDefault="002F6FC7" w:rsidP="002F6FC7">
      <w:pPr>
        <w:numPr>
          <w:ilvl w:val="0"/>
          <w:numId w:val="10"/>
        </w:numPr>
        <w:tabs>
          <w:tab w:val="clear" w:pos="360"/>
          <w:tab w:val="num" w:pos="540"/>
          <w:tab w:val="num" w:pos="567"/>
        </w:tabs>
        <w:ind w:left="540" w:hanging="540"/>
        <w:jc w:val="both"/>
        <w:rPr>
          <w:rFonts w:ascii="Tahoma" w:hAnsi="Tahoma" w:cs="Tahoma"/>
          <w:sz w:val="22"/>
          <w:szCs w:val="22"/>
        </w:rPr>
      </w:pPr>
      <w:r w:rsidRPr="002F6FC7">
        <w:rPr>
          <w:rFonts w:ascii="Tahoma" w:hAnsi="Tahoma" w:cs="Tahoma"/>
          <w:sz w:val="22"/>
          <w:szCs w:val="22"/>
        </w:rPr>
        <w:t>Con decreto de fecha 22 de marzo de 2011, se asignó el expediente a la Primera Sala del Tribunal para que emita su pronunciamiento.</w:t>
      </w:r>
    </w:p>
    <w:p w:rsidR="002F6FC7" w:rsidRPr="002F6FC7" w:rsidRDefault="002F6FC7" w:rsidP="002F6FC7">
      <w:pPr>
        <w:tabs>
          <w:tab w:val="num" w:pos="567"/>
        </w:tabs>
        <w:ind w:left="540"/>
        <w:jc w:val="both"/>
        <w:rPr>
          <w:rFonts w:ascii="Tahoma" w:hAnsi="Tahoma" w:cs="Tahoma"/>
          <w:sz w:val="22"/>
          <w:szCs w:val="22"/>
        </w:rPr>
      </w:pPr>
    </w:p>
    <w:p w:rsidR="002F6FC7" w:rsidRPr="002F6FC7" w:rsidRDefault="002F6FC7" w:rsidP="002F6FC7">
      <w:pPr>
        <w:numPr>
          <w:ilvl w:val="0"/>
          <w:numId w:val="10"/>
        </w:numPr>
        <w:tabs>
          <w:tab w:val="clear" w:pos="360"/>
          <w:tab w:val="num" w:pos="540"/>
          <w:tab w:val="num" w:pos="567"/>
        </w:tabs>
        <w:ind w:left="540" w:hanging="540"/>
        <w:jc w:val="both"/>
        <w:rPr>
          <w:rFonts w:ascii="Tahoma" w:hAnsi="Tahoma" w:cs="Tahoma"/>
          <w:sz w:val="22"/>
          <w:szCs w:val="22"/>
        </w:rPr>
      </w:pPr>
      <w:r w:rsidRPr="002F6FC7">
        <w:rPr>
          <w:rFonts w:ascii="Tahoma" w:hAnsi="Tahoma" w:cs="Tahoma"/>
          <w:sz w:val="22"/>
          <w:szCs w:val="22"/>
        </w:rPr>
        <w:t>Con escrito presentado el 23 de marzo del 2011, el Adjudicatario esgrimió los siguiente argumentos:</w:t>
      </w:r>
    </w:p>
    <w:p w:rsidR="002F6FC7" w:rsidRDefault="002F6FC7" w:rsidP="002F6FC7">
      <w:pPr>
        <w:tabs>
          <w:tab w:val="num" w:pos="720"/>
        </w:tabs>
        <w:jc w:val="both"/>
        <w:rPr>
          <w:rFonts w:ascii="Tahoma" w:hAnsi="Tahoma" w:cs="Tahoma"/>
          <w:sz w:val="22"/>
          <w:szCs w:val="22"/>
        </w:rPr>
      </w:pPr>
    </w:p>
    <w:p w:rsidR="002F6FC7" w:rsidRDefault="002F6FC7" w:rsidP="002F6FC7">
      <w:pPr>
        <w:tabs>
          <w:tab w:val="num" w:pos="720"/>
        </w:tabs>
        <w:jc w:val="both"/>
        <w:rPr>
          <w:rFonts w:ascii="Tahoma" w:hAnsi="Tahoma" w:cs="Tahoma"/>
          <w:sz w:val="22"/>
          <w:szCs w:val="22"/>
        </w:rPr>
      </w:pPr>
    </w:p>
    <w:p w:rsidR="002F6FC7" w:rsidRPr="002F6FC7" w:rsidRDefault="002F6FC7" w:rsidP="002F6FC7">
      <w:pPr>
        <w:tabs>
          <w:tab w:val="num" w:pos="720"/>
        </w:tabs>
        <w:jc w:val="both"/>
        <w:rPr>
          <w:rFonts w:ascii="Tahoma" w:hAnsi="Tahoma" w:cs="Tahoma"/>
          <w:sz w:val="22"/>
          <w:szCs w:val="22"/>
        </w:rPr>
      </w:pPr>
    </w:p>
    <w:p w:rsidR="002F6FC7" w:rsidRPr="002F6FC7" w:rsidRDefault="002F6FC7" w:rsidP="002F6FC7">
      <w:pPr>
        <w:tabs>
          <w:tab w:val="num" w:pos="567"/>
        </w:tabs>
        <w:ind w:left="540"/>
        <w:jc w:val="both"/>
        <w:rPr>
          <w:rFonts w:ascii="Tahoma" w:hAnsi="Tahoma" w:cs="Tahoma"/>
          <w:b/>
          <w:sz w:val="22"/>
          <w:szCs w:val="22"/>
          <w:lang w:val="es-ES_tradnl"/>
        </w:rPr>
      </w:pPr>
      <w:r w:rsidRPr="002F6FC7">
        <w:rPr>
          <w:rFonts w:ascii="Tahoma" w:hAnsi="Tahoma" w:cs="Tahoma"/>
          <w:b/>
          <w:sz w:val="22"/>
          <w:szCs w:val="22"/>
          <w:lang w:val="es-ES_tradnl"/>
        </w:rPr>
        <w:lastRenderedPageBreak/>
        <w:t>RESPECTO AL MANTENIMIENTO PREVENTIVO DEL EQUIPO MATERIA DE CONVOCATORIA</w:t>
      </w:r>
    </w:p>
    <w:p w:rsidR="002F6FC7" w:rsidRPr="002F6FC7" w:rsidRDefault="002F6FC7" w:rsidP="002F6FC7">
      <w:pPr>
        <w:tabs>
          <w:tab w:val="num" w:pos="567"/>
        </w:tabs>
        <w:ind w:left="540"/>
        <w:jc w:val="both"/>
        <w:rPr>
          <w:rFonts w:ascii="Tahoma" w:hAnsi="Tahoma" w:cs="Tahoma"/>
          <w:sz w:val="22"/>
          <w:szCs w:val="22"/>
          <w:lang w:val="es-ES_tradnl"/>
        </w:rPr>
      </w:pPr>
    </w:p>
    <w:p w:rsidR="002F6FC7" w:rsidRPr="002F6FC7" w:rsidRDefault="002F6FC7" w:rsidP="002F6FC7">
      <w:pPr>
        <w:tabs>
          <w:tab w:val="num" w:pos="567"/>
        </w:tabs>
        <w:ind w:left="540"/>
        <w:jc w:val="both"/>
        <w:rPr>
          <w:rFonts w:ascii="Tahoma" w:hAnsi="Tahoma" w:cs="Tahoma"/>
          <w:sz w:val="22"/>
          <w:szCs w:val="22"/>
          <w:lang w:val="es-ES_tradnl"/>
        </w:rPr>
      </w:pPr>
      <w:r w:rsidRPr="002F6FC7">
        <w:rPr>
          <w:rFonts w:ascii="Tahoma" w:hAnsi="Tahoma" w:cs="Tahoma"/>
          <w:sz w:val="22"/>
          <w:szCs w:val="22"/>
          <w:lang w:val="es-ES_tradnl"/>
        </w:rPr>
        <w:t>Por un error tipográfico se indico en la página 29 que el mantenimiento iba a ser semestral, razón por la cual en su declaración jurada, se comprometieron a cumplir con un mantenimiento mensual en el supuesto que sean beneficiados con el otorgamiento de la Buena Pro, ofrecimiento que proceden a ratificar.</w:t>
      </w:r>
    </w:p>
    <w:p w:rsidR="002F6FC7" w:rsidRPr="002F6FC7" w:rsidRDefault="002F6FC7" w:rsidP="002F6FC7">
      <w:pPr>
        <w:tabs>
          <w:tab w:val="num" w:pos="567"/>
        </w:tabs>
        <w:ind w:left="540"/>
        <w:jc w:val="both"/>
        <w:rPr>
          <w:rFonts w:ascii="Tahoma" w:hAnsi="Tahoma" w:cs="Tahoma"/>
          <w:sz w:val="22"/>
          <w:szCs w:val="22"/>
          <w:lang w:val="es-ES_tradnl"/>
        </w:rPr>
      </w:pPr>
    </w:p>
    <w:p w:rsidR="002F6FC7" w:rsidRPr="002F6FC7" w:rsidRDefault="002F6FC7" w:rsidP="002F6FC7">
      <w:pPr>
        <w:tabs>
          <w:tab w:val="num" w:pos="567"/>
        </w:tabs>
        <w:ind w:left="540"/>
        <w:jc w:val="both"/>
        <w:rPr>
          <w:rFonts w:ascii="Tahoma" w:hAnsi="Tahoma" w:cs="Tahoma"/>
          <w:b/>
          <w:sz w:val="22"/>
          <w:szCs w:val="22"/>
          <w:lang w:val="es-ES_tradnl"/>
        </w:rPr>
      </w:pPr>
      <w:r w:rsidRPr="002F6FC7">
        <w:rPr>
          <w:rFonts w:ascii="Tahoma" w:hAnsi="Tahoma" w:cs="Tahoma"/>
          <w:b/>
          <w:sz w:val="22"/>
          <w:szCs w:val="22"/>
          <w:lang w:val="es-ES_tradnl"/>
        </w:rPr>
        <w:t>RESPECTO AL AMPERAJE DEL EQUIPO PROPUESTO</w:t>
      </w:r>
    </w:p>
    <w:p w:rsidR="002F6FC7" w:rsidRPr="002F6FC7" w:rsidRDefault="002F6FC7" w:rsidP="002F6FC7">
      <w:pPr>
        <w:tabs>
          <w:tab w:val="num" w:pos="567"/>
        </w:tabs>
        <w:ind w:left="540"/>
        <w:jc w:val="both"/>
        <w:rPr>
          <w:rFonts w:ascii="Tahoma" w:hAnsi="Tahoma" w:cs="Tahoma"/>
          <w:sz w:val="22"/>
          <w:szCs w:val="22"/>
          <w:lang w:val="es-ES_tradnl"/>
        </w:rPr>
      </w:pPr>
    </w:p>
    <w:p w:rsidR="002F6FC7" w:rsidRPr="002F6FC7" w:rsidRDefault="002F6FC7" w:rsidP="002F6FC7">
      <w:pPr>
        <w:tabs>
          <w:tab w:val="num" w:pos="567"/>
        </w:tabs>
        <w:ind w:left="540"/>
        <w:jc w:val="both"/>
        <w:rPr>
          <w:rFonts w:ascii="Tahoma" w:hAnsi="Tahoma" w:cs="Tahoma"/>
          <w:sz w:val="22"/>
          <w:szCs w:val="22"/>
          <w:lang w:val="es-ES_tradnl"/>
        </w:rPr>
      </w:pPr>
      <w:r w:rsidRPr="002F6FC7">
        <w:rPr>
          <w:rFonts w:ascii="Tahoma" w:hAnsi="Tahoma" w:cs="Tahoma"/>
          <w:sz w:val="22"/>
          <w:szCs w:val="22"/>
          <w:lang w:val="es-ES_tradnl"/>
        </w:rPr>
        <w:t>El Comité Especial, al responder a la consulta realizada por el Adjudicatario, aclaró que buscaban un equipo de 300mA, pero al momento en que se integraron las Bases, no modificaron la especificaciones BO2 corriente máxima 160mA, no obstante ello, si lo aclaran en la “denominación del equipo”, que tiene un superíndice en la página 15.</w:t>
      </w:r>
    </w:p>
    <w:p w:rsidR="002F6FC7" w:rsidRPr="002F6FC7" w:rsidRDefault="002F6FC7" w:rsidP="002F6FC7">
      <w:pPr>
        <w:tabs>
          <w:tab w:val="num" w:pos="567"/>
        </w:tabs>
        <w:ind w:left="540"/>
        <w:jc w:val="both"/>
        <w:rPr>
          <w:rFonts w:ascii="Tahoma" w:hAnsi="Tahoma" w:cs="Tahoma"/>
          <w:sz w:val="22"/>
          <w:szCs w:val="22"/>
          <w:lang w:val="es-ES_tradnl"/>
        </w:rPr>
      </w:pPr>
    </w:p>
    <w:p w:rsidR="002F6FC7" w:rsidRPr="002F6FC7" w:rsidRDefault="002F6FC7" w:rsidP="002F6FC7">
      <w:pPr>
        <w:tabs>
          <w:tab w:val="num" w:pos="567"/>
        </w:tabs>
        <w:ind w:left="540"/>
        <w:jc w:val="both"/>
        <w:rPr>
          <w:rFonts w:ascii="Tahoma" w:hAnsi="Tahoma" w:cs="Tahoma"/>
          <w:sz w:val="22"/>
          <w:szCs w:val="22"/>
          <w:lang w:val="es-ES_tradnl"/>
        </w:rPr>
      </w:pPr>
      <w:r w:rsidRPr="002F6FC7">
        <w:rPr>
          <w:rFonts w:ascii="Tahoma" w:hAnsi="Tahoma" w:cs="Tahoma"/>
          <w:sz w:val="22"/>
          <w:szCs w:val="22"/>
          <w:lang w:val="es-ES_tradnl"/>
        </w:rPr>
        <w:t>Por lo tanto, al conocer que el equipo es de 300mA, si han cumplido con dicho requerimiento, toda vez que su fabricante les da la potestad para poder dar un equipo con dicha característica.</w:t>
      </w:r>
    </w:p>
    <w:p w:rsidR="002F6FC7" w:rsidRPr="002F6FC7" w:rsidRDefault="002F6FC7" w:rsidP="002F6FC7">
      <w:pPr>
        <w:tabs>
          <w:tab w:val="num" w:pos="567"/>
        </w:tabs>
        <w:ind w:left="540"/>
        <w:jc w:val="both"/>
        <w:rPr>
          <w:rFonts w:ascii="Tahoma" w:hAnsi="Tahoma" w:cs="Tahoma"/>
          <w:sz w:val="22"/>
          <w:szCs w:val="22"/>
          <w:lang w:val="es-ES_tradnl"/>
        </w:rPr>
      </w:pPr>
    </w:p>
    <w:p w:rsidR="002F6FC7" w:rsidRPr="002F6FC7" w:rsidRDefault="002F6FC7" w:rsidP="002F6FC7">
      <w:pPr>
        <w:tabs>
          <w:tab w:val="num" w:pos="567"/>
        </w:tabs>
        <w:ind w:left="540"/>
        <w:jc w:val="both"/>
        <w:rPr>
          <w:rFonts w:ascii="Tahoma" w:hAnsi="Tahoma" w:cs="Tahoma"/>
          <w:b/>
          <w:sz w:val="22"/>
          <w:szCs w:val="22"/>
          <w:lang w:val="es-ES_tradnl"/>
        </w:rPr>
      </w:pPr>
      <w:r w:rsidRPr="002F6FC7">
        <w:rPr>
          <w:rFonts w:ascii="Tahoma" w:hAnsi="Tahoma" w:cs="Tahoma"/>
          <w:b/>
          <w:sz w:val="22"/>
          <w:szCs w:val="22"/>
          <w:lang w:val="es-ES_tradnl"/>
        </w:rPr>
        <w:t>SOBRE LAS SUPUESTAS ADULTERACIONES DEL CATÁLOGO DEL EQUIPO DE RAYOS X</w:t>
      </w:r>
    </w:p>
    <w:p w:rsidR="002F6FC7" w:rsidRPr="002F6FC7" w:rsidRDefault="002F6FC7" w:rsidP="002F6FC7">
      <w:pPr>
        <w:tabs>
          <w:tab w:val="num" w:pos="567"/>
        </w:tabs>
        <w:ind w:left="540"/>
        <w:jc w:val="both"/>
        <w:rPr>
          <w:rFonts w:ascii="Tahoma" w:hAnsi="Tahoma" w:cs="Tahoma"/>
          <w:sz w:val="22"/>
          <w:szCs w:val="22"/>
          <w:lang w:val="es-ES_tradnl"/>
        </w:rPr>
      </w:pPr>
    </w:p>
    <w:p w:rsidR="002F6FC7" w:rsidRPr="002F6FC7" w:rsidRDefault="002F6FC7" w:rsidP="002F6FC7">
      <w:pPr>
        <w:tabs>
          <w:tab w:val="num" w:pos="567"/>
        </w:tabs>
        <w:ind w:left="540"/>
        <w:jc w:val="both"/>
        <w:rPr>
          <w:rFonts w:ascii="Tahoma" w:hAnsi="Tahoma" w:cs="Tahoma"/>
          <w:sz w:val="22"/>
          <w:szCs w:val="22"/>
          <w:lang w:val="es-ES_tradnl"/>
        </w:rPr>
      </w:pPr>
      <w:r w:rsidRPr="002F6FC7">
        <w:rPr>
          <w:rFonts w:ascii="Tahoma" w:hAnsi="Tahoma" w:cs="Tahoma"/>
          <w:sz w:val="22"/>
          <w:szCs w:val="22"/>
          <w:lang w:val="es-ES_tradnl"/>
        </w:rPr>
        <w:t>Respecto a ello, señaló que el fabricante de equipo les ha hecho llegar el documento respectivo, con el cual acreditaron que el mismo cumple con las especificaciones contenidas en el catálogo que aparece en su propuesta técnica.</w:t>
      </w:r>
    </w:p>
    <w:p w:rsidR="002F6FC7" w:rsidRPr="002F6FC7" w:rsidRDefault="002F6FC7" w:rsidP="002F6FC7">
      <w:pPr>
        <w:tabs>
          <w:tab w:val="num" w:pos="567"/>
        </w:tabs>
        <w:ind w:left="540"/>
        <w:jc w:val="both"/>
        <w:rPr>
          <w:rFonts w:ascii="Tahoma" w:hAnsi="Tahoma" w:cs="Tahoma"/>
          <w:sz w:val="22"/>
          <w:szCs w:val="22"/>
          <w:lang w:val="es-ES_tradnl"/>
        </w:rPr>
      </w:pPr>
    </w:p>
    <w:p w:rsidR="002F6FC7" w:rsidRPr="002F6FC7" w:rsidRDefault="002F6FC7" w:rsidP="002F6FC7">
      <w:pPr>
        <w:tabs>
          <w:tab w:val="num" w:pos="567"/>
        </w:tabs>
        <w:ind w:left="540"/>
        <w:jc w:val="both"/>
        <w:rPr>
          <w:rFonts w:ascii="Tahoma" w:hAnsi="Tahoma" w:cs="Tahoma"/>
          <w:sz w:val="22"/>
          <w:szCs w:val="22"/>
          <w:lang w:val="es-ES_tradnl"/>
        </w:rPr>
      </w:pPr>
      <w:r w:rsidRPr="002F6FC7">
        <w:rPr>
          <w:rFonts w:ascii="Tahoma" w:hAnsi="Tahoma" w:cs="Tahoma"/>
          <w:sz w:val="22"/>
          <w:szCs w:val="22"/>
          <w:lang w:val="es-ES_tradnl"/>
        </w:rPr>
        <w:t>No obstante ello, señaló que el fabricante no tiene un catálogo estándar y de acuerdo a las necesidades de las distintas entidades, por lo cuales le solicitaron el equipo respectivo, con las características necesarias.</w:t>
      </w:r>
    </w:p>
    <w:p w:rsidR="002F6FC7" w:rsidRPr="002F6FC7" w:rsidRDefault="002F6FC7" w:rsidP="002F6FC7">
      <w:pPr>
        <w:tabs>
          <w:tab w:val="num" w:pos="567"/>
        </w:tabs>
        <w:ind w:left="540"/>
        <w:jc w:val="both"/>
        <w:rPr>
          <w:rFonts w:ascii="Tahoma" w:hAnsi="Tahoma" w:cs="Tahoma"/>
          <w:sz w:val="22"/>
          <w:szCs w:val="22"/>
          <w:lang w:val="es-ES_tradnl"/>
        </w:rPr>
      </w:pPr>
    </w:p>
    <w:p w:rsidR="002F6FC7" w:rsidRPr="002F6FC7" w:rsidRDefault="002F6FC7" w:rsidP="002F6FC7">
      <w:pPr>
        <w:numPr>
          <w:ilvl w:val="0"/>
          <w:numId w:val="10"/>
        </w:numPr>
        <w:tabs>
          <w:tab w:val="clear" w:pos="360"/>
          <w:tab w:val="num" w:pos="540"/>
          <w:tab w:val="num" w:pos="567"/>
        </w:tabs>
        <w:ind w:left="540" w:hanging="540"/>
        <w:jc w:val="both"/>
        <w:rPr>
          <w:rFonts w:ascii="Tahoma" w:hAnsi="Tahoma" w:cs="Tahoma"/>
          <w:sz w:val="22"/>
          <w:szCs w:val="22"/>
        </w:rPr>
      </w:pPr>
      <w:r w:rsidRPr="002F6FC7">
        <w:rPr>
          <w:rFonts w:ascii="Tahoma" w:hAnsi="Tahoma" w:cs="Tahoma"/>
          <w:sz w:val="22"/>
          <w:szCs w:val="22"/>
        </w:rPr>
        <w:t>A través del decreto de fecha 29 de marzo del 2011, se programó Audiencia Pública para el 07 de abril del 2011.</w:t>
      </w:r>
    </w:p>
    <w:p w:rsidR="002F6FC7" w:rsidRPr="002F6FC7" w:rsidRDefault="002F6FC7" w:rsidP="002F6FC7">
      <w:pPr>
        <w:tabs>
          <w:tab w:val="num" w:pos="567"/>
        </w:tabs>
        <w:ind w:left="540"/>
        <w:jc w:val="both"/>
        <w:rPr>
          <w:rFonts w:ascii="Tahoma" w:hAnsi="Tahoma" w:cs="Tahoma"/>
          <w:sz w:val="22"/>
          <w:szCs w:val="22"/>
        </w:rPr>
      </w:pPr>
    </w:p>
    <w:p w:rsidR="002F6FC7" w:rsidRPr="002F6FC7" w:rsidRDefault="002F6FC7" w:rsidP="002F6FC7">
      <w:pPr>
        <w:numPr>
          <w:ilvl w:val="0"/>
          <w:numId w:val="10"/>
        </w:numPr>
        <w:tabs>
          <w:tab w:val="clear" w:pos="360"/>
          <w:tab w:val="num" w:pos="540"/>
          <w:tab w:val="num" w:pos="567"/>
        </w:tabs>
        <w:ind w:left="540" w:hanging="540"/>
        <w:jc w:val="both"/>
        <w:rPr>
          <w:rFonts w:ascii="Tahoma" w:hAnsi="Tahoma" w:cs="Tahoma"/>
          <w:sz w:val="22"/>
          <w:szCs w:val="22"/>
        </w:rPr>
      </w:pPr>
      <w:r w:rsidRPr="002F6FC7">
        <w:rPr>
          <w:rFonts w:ascii="Tahoma" w:hAnsi="Tahoma" w:cs="Tahoma"/>
          <w:sz w:val="22"/>
          <w:szCs w:val="22"/>
        </w:rPr>
        <w:t>Con fecha 07 de abril del 2011, se llevó a cabo la Audiencia Pública, con la participación de la Entidad, el Consorcio y el Adjudicatario.</w:t>
      </w:r>
    </w:p>
    <w:p w:rsidR="002F6FC7" w:rsidRPr="002F6FC7" w:rsidRDefault="002F6FC7" w:rsidP="002F6FC7">
      <w:pPr>
        <w:pStyle w:val="Prrafodelista"/>
        <w:rPr>
          <w:rFonts w:ascii="Tahoma" w:hAnsi="Tahoma" w:cs="Tahoma"/>
          <w:sz w:val="22"/>
          <w:szCs w:val="22"/>
        </w:rPr>
      </w:pPr>
    </w:p>
    <w:p w:rsidR="002F6FC7" w:rsidRPr="002F6FC7" w:rsidRDefault="002F6FC7" w:rsidP="002F6FC7">
      <w:pPr>
        <w:numPr>
          <w:ilvl w:val="0"/>
          <w:numId w:val="10"/>
        </w:numPr>
        <w:tabs>
          <w:tab w:val="clear" w:pos="360"/>
          <w:tab w:val="num" w:pos="540"/>
          <w:tab w:val="num" w:pos="567"/>
        </w:tabs>
        <w:ind w:left="540" w:hanging="540"/>
        <w:jc w:val="both"/>
        <w:rPr>
          <w:rFonts w:ascii="Tahoma" w:hAnsi="Tahoma" w:cs="Tahoma"/>
          <w:sz w:val="22"/>
          <w:szCs w:val="22"/>
        </w:rPr>
      </w:pPr>
      <w:r w:rsidRPr="002F6FC7">
        <w:rPr>
          <w:rFonts w:ascii="Tahoma" w:hAnsi="Tahoma" w:cs="Tahoma"/>
          <w:sz w:val="22"/>
          <w:szCs w:val="22"/>
        </w:rPr>
        <w:t xml:space="preserve">Mediante decreto de fecha 08 de abril del 2011, se solicito información adicional a la Entidad, a fin que emita </w:t>
      </w:r>
      <w:r w:rsidRPr="002F6FC7">
        <w:rPr>
          <w:rFonts w:ascii="Tahoma" w:hAnsi="Tahoma" w:cs="Tahoma"/>
          <w:bCs/>
          <w:color w:val="000000"/>
          <w:sz w:val="22"/>
          <w:szCs w:val="22"/>
        </w:rPr>
        <w:t>el Estudio de Posibilidades que ofrece el mercado, mediante el cual se determinó el valor referencial del ítem Nº 01 del proceso de selección Licitación Pública Nº 031-2010-IN/PNP-FOSPOLI.</w:t>
      </w:r>
    </w:p>
    <w:p w:rsidR="002F6FC7" w:rsidRPr="002F6FC7" w:rsidRDefault="002F6FC7" w:rsidP="002F6FC7">
      <w:pPr>
        <w:pStyle w:val="Prrafodelista"/>
        <w:rPr>
          <w:rFonts w:ascii="Tahoma" w:hAnsi="Tahoma" w:cs="Tahoma"/>
          <w:sz w:val="22"/>
          <w:szCs w:val="22"/>
        </w:rPr>
      </w:pPr>
    </w:p>
    <w:p w:rsidR="002F6FC7" w:rsidRPr="002F6FC7" w:rsidRDefault="002F6FC7" w:rsidP="002F6FC7">
      <w:pPr>
        <w:numPr>
          <w:ilvl w:val="0"/>
          <w:numId w:val="10"/>
        </w:numPr>
        <w:tabs>
          <w:tab w:val="clear" w:pos="360"/>
          <w:tab w:val="num" w:pos="540"/>
          <w:tab w:val="num" w:pos="567"/>
        </w:tabs>
        <w:ind w:left="540" w:hanging="540"/>
        <w:jc w:val="both"/>
        <w:rPr>
          <w:rFonts w:ascii="Tahoma" w:hAnsi="Tahoma" w:cs="Tahoma"/>
          <w:sz w:val="22"/>
          <w:szCs w:val="22"/>
        </w:rPr>
      </w:pPr>
      <w:r w:rsidRPr="002F6FC7">
        <w:rPr>
          <w:rFonts w:ascii="Tahoma" w:hAnsi="Tahoma" w:cs="Tahoma"/>
          <w:sz w:val="22"/>
          <w:szCs w:val="22"/>
          <w:lang w:val="es-ES_tradnl"/>
        </w:rPr>
        <w:t>El 20 de abril del 2011, la Entidad cumplió con la remitir la documentación solicitada.</w:t>
      </w:r>
    </w:p>
    <w:p w:rsidR="002F6FC7" w:rsidRPr="002F6FC7" w:rsidRDefault="002F6FC7" w:rsidP="002F6FC7">
      <w:pPr>
        <w:pStyle w:val="Prrafodelista"/>
        <w:rPr>
          <w:rFonts w:ascii="Tahoma" w:hAnsi="Tahoma" w:cs="Tahoma"/>
          <w:sz w:val="22"/>
          <w:szCs w:val="22"/>
        </w:rPr>
      </w:pPr>
    </w:p>
    <w:p w:rsidR="002F6FC7" w:rsidRPr="002F6FC7" w:rsidRDefault="002F6FC7" w:rsidP="002F6FC7">
      <w:pPr>
        <w:numPr>
          <w:ilvl w:val="0"/>
          <w:numId w:val="10"/>
        </w:numPr>
        <w:tabs>
          <w:tab w:val="clear" w:pos="360"/>
          <w:tab w:val="num" w:pos="540"/>
          <w:tab w:val="num" w:pos="567"/>
        </w:tabs>
        <w:ind w:left="540" w:hanging="540"/>
        <w:jc w:val="both"/>
        <w:rPr>
          <w:rFonts w:ascii="Tahoma" w:hAnsi="Tahoma" w:cs="Tahoma"/>
          <w:sz w:val="22"/>
          <w:szCs w:val="22"/>
        </w:rPr>
      </w:pPr>
      <w:r w:rsidRPr="002F6FC7">
        <w:rPr>
          <w:rFonts w:ascii="Tahoma" w:hAnsi="Tahoma" w:cs="Tahoma"/>
          <w:sz w:val="22"/>
          <w:szCs w:val="22"/>
        </w:rPr>
        <w:lastRenderedPageBreak/>
        <w:t>A través del decreto de fecha 25 de abril del 2011, se declaró el expediente listo para resolver.</w:t>
      </w:r>
    </w:p>
    <w:p w:rsidR="002F6FC7" w:rsidRPr="002F6FC7" w:rsidRDefault="002F6FC7" w:rsidP="002F6FC7">
      <w:pPr>
        <w:tabs>
          <w:tab w:val="num" w:pos="567"/>
        </w:tabs>
        <w:ind w:left="540"/>
        <w:jc w:val="both"/>
        <w:rPr>
          <w:rFonts w:ascii="Tahoma" w:hAnsi="Tahoma" w:cs="Tahoma"/>
          <w:sz w:val="22"/>
          <w:szCs w:val="22"/>
        </w:rPr>
      </w:pPr>
    </w:p>
    <w:p w:rsidR="002F6FC7" w:rsidRPr="002F6FC7" w:rsidRDefault="002F6FC7" w:rsidP="002F6FC7">
      <w:pPr>
        <w:pStyle w:val="Prrafodelista"/>
        <w:numPr>
          <w:ilvl w:val="0"/>
          <w:numId w:val="1"/>
        </w:numPr>
        <w:ind w:left="567" w:hanging="283"/>
        <w:jc w:val="both"/>
        <w:rPr>
          <w:rFonts w:ascii="Tahoma" w:hAnsi="Tahoma" w:cs="Tahoma"/>
          <w:sz w:val="22"/>
          <w:szCs w:val="22"/>
        </w:rPr>
      </w:pPr>
      <w:r w:rsidRPr="002F6FC7">
        <w:rPr>
          <w:rFonts w:ascii="Tahoma" w:hAnsi="Tahoma" w:cs="Tahoma"/>
          <w:b/>
          <w:bCs/>
          <w:shadow/>
          <w:sz w:val="22"/>
          <w:szCs w:val="22"/>
        </w:rPr>
        <w:t>FUNDAMENTACION:</w:t>
      </w:r>
    </w:p>
    <w:p w:rsidR="002F6FC7" w:rsidRPr="002F6FC7" w:rsidRDefault="002F6FC7" w:rsidP="002F6FC7">
      <w:pPr>
        <w:tabs>
          <w:tab w:val="left" w:pos="567"/>
        </w:tabs>
        <w:autoSpaceDE w:val="0"/>
        <w:autoSpaceDN w:val="0"/>
        <w:adjustRightInd w:val="0"/>
        <w:jc w:val="both"/>
        <w:rPr>
          <w:rFonts w:ascii="Tahoma" w:hAnsi="Tahoma" w:cs="Tahoma"/>
          <w:sz w:val="22"/>
          <w:szCs w:val="22"/>
        </w:rPr>
      </w:pPr>
    </w:p>
    <w:p w:rsidR="002F6FC7" w:rsidRPr="002F6FC7" w:rsidRDefault="002F6FC7" w:rsidP="002F6FC7">
      <w:pPr>
        <w:numPr>
          <w:ilvl w:val="0"/>
          <w:numId w:val="14"/>
        </w:numPr>
        <w:tabs>
          <w:tab w:val="clear" w:pos="454"/>
          <w:tab w:val="num" w:pos="567"/>
        </w:tabs>
        <w:ind w:left="567" w:hanging="567"/>
        <w:jc w:val="both"/>
        <w:rPr>
          <w:rFonts w:ascii="Tahoma" w:hAnsi="Tahoma" w:cs="Tahoma"/>
          <w:sz w:val="22"/>
          <w:szCs w:val="22"/>
        </w:rPr>
      </w:pPr>
      <w:r w:rsidRPr="002F6FC7">
        <w:rPr>
          <w:rFonts w:ascii="Tahoma" w:hAnsi="Tahoma" w:cs="Tahoma"/>
          <w:sz w:val="22"/>
          <w:szCs w:val="22"/>
        </w:rPr>
        <w:t>Es materia de este procedimiento administrativo el recurso de apelación interpuesto por el Consorcio contra</w:t>
      </w:r>
      <w:r w:rsidRPr="002F6FC7">
        <w:rPr>
          <w:rFonts w:ascii="Tahoma" w:hAnsi="Tahoma" w:cs="Tahoma"/>
          <w:sz w:val="22"/>
          <w:szCs w:val="22"/>
          <w:lang w:val="es-PE"/>
        </w:rPr>
        <w:t xml:space="preserve"> el otorgamiento de la Buena Pro del ítem Nº 01 del proceso de selección</w:t>
      </w:r>
      <w:r w:rsidRPr="002F6FC7">
        <w:rPr>
          <w:rFonts w:ascii="Tahoma" w:hAnsi="Tahoma" w:cs="Tahoma"/>
          <w:sz w:val="22"/>
          <w:szCs w:val="22"/>
        </w:rPr>
        <w:t xml:space="preserve"> Licitación Pública Nº 031-2010-IN/PNP-FOSPOLI (Primera Convocatoria)</w:t>
      </w:r>
      <w:r w:rsidRPr="002F6FC7">
        <w:rPr>
          <w:rFonts w:ascii="Tahoma" w:hAnsi="Tahoma" w:cs="Tahoma"/>
          <w:sz w:val="22"/>
          <w:szCs w:val="22"/>
          <w:lang w:val="es-PE"/>
        </w:rPr>
        <w:t>, por supuestamente no encontrarse arreglada a derecho y/o por haber incurrido en errores en la evaluación de las propuestas técnicas de los postores</w:t>
      </w:r>
      <w:r w:rsidRPr="002F6FC7">
        <w:rPr>
          <w:rFonts w:ascii="Tahoma" w:hAnsi="Tahoma" w:cs="Tahoma"/>
          <w:sz w:val="22"/>
          <w:szCs w:val="22"/>
        </w:rPr>
        <w:t>.</w:t>
      </w:r>
    </w:p>
    <w:p w:rsidR="002F6FC7" w:rsidRPr="002F6FC7" w:rsidRDefault="002F6FC7" w:rsidP="002F6FC7">
      <w:pPr>
        <w:pStyle w:val="Prrafodelista"/>
        <w:rPr>
          <w:rFonts w:ascii="Tahoma" w:hAnsi="Tahoma" w:cs="Tahoma"/>
          <w:sz w:val="22"/>
          <w:szCs w:val="22"/>
        </w:rPr>
      </w:pPr>
    </w:p>
    <w:p w:rsidR="002F6FC7" w:rsidRPr="002F6FC7" w:rsidRDefault="002F6FC7" w:rsidP="002F6FC7">
      <w:pPr>
        <w:numPr>
          <w:ilvl w:val="0"/>
          <w:numId w:val="14"/>
        </w:numPr>
        <w:tabs>
          <w:tab w:val="clear" w:pos="454"/>
          <w:tab w:val="num" w:pos="567"/>
        </w:tabs>
        <w:ind w:left="567" w:hanging="567"/>
        <w:jc w:val="both"/>
        <w:rPr>
          <w:rFonts w:ascii="Tahoma" w:hAnsi="Tahoma" w:cs="Tahoma"/>
          <w:sz w:val="22"/>
          <w:szCs w:val="22"/>
        </w:rPr>
      </w:pPr>
      <w:r w:rsidRPr="002F6FC7">
        <w:rPr>
          <w:rFonts w:ascii="Tahoma" w:hAnsi="Tahoma" w:cs="Tahoma"/>
          <w:sz w:val="22"/>
          <w:szCs w:val="22"/>
        </w:rPr>
        <w:t>Previamente a la evaluación del recurso de apelación interpuesto por el Consorcio, corresponde realizar un análisis de la legalidad de las Bases y del proceso de selección, de conformidad con la facultad conferida por el artículo 56 de la Ley de Contrataciones del Estado, aprobado mediante Decreto Legislativo N°1017, en lo sucesivo la Ley.</w:t>
      </w:r>
    </w:p>
    <w:p w:rsidR="002F6FC7" w:rsidRPr="002F6FC7" w:rsidRDefault="002F6FC7" w:rsidP="002F6FC7">
      <w:pPr>
        <w:jc w:val="both"/>
        <w:rPr>
          <w:rFonts w:ascii="Tahoma" w:hAnsi="Tahoma" w:cs="Tahoma"/>
          <w:sz w:val="22"/>
          <w:szCs w:val="22"/>
        </w:rPr>
      </w:pPr>
    </w:p>
    <w:p w:rsidR="002F6FC7" w:rsidRPr="002F6FC7" w:rsidRDefault="002F6FC7" w:rsidP="002F6FC7">
      <w:pPr>
        <w:numPr>
          <w:ilvl w:val="0"/>
          <w:numId w:val="14"/>
        </w:numPr>
        <w:tabs>
          <w:tab w:val="clear" w:pos="454"/>
        </w:tabs>
        <w:ind w:left="567" w:hanging="567"/>
        <w:jc w:val="both"/>
        <w:rPr>
          <w:rFonts w:ascii="Tahoma" w:hAnsi="Tahoma" w:cs="Tahoma"/>
          <w:bCs/>
          <w:sz w:val="22"/>
          <w:szCs w:val="22"/>
        </w:rPr>
      </w:pPr>
      <w:r w:rsidRPr="002F6FC7">
        <w:rPr>
          <w:rFonts w:ascii="Tahoma" w:hAnsi="Tahoma" w:cs="Tahoma"/>
          <w:bCs/>
          <w:sz w:val="22"/>
          <w:szCs w:val="22"/>
        </w:rPr>
        <w:t>Sobre el particular, de la evaluación de las fojas 21 y 22 de las Bases Integradas referida al capítulo III de la SECCIÓN ESPECÍFICA “CONDICIONES ESPECIALES DEL PROCESO DE SELECCIÓN”, del bien objeto de convocatoria del ítem N° 1 del acotado proceso de selección, es decir “</w:t>
      </w:r>
      <w:r w:rsidRPr="002F6FC7">
        <w:rPr>
          <w:rFonts w:ascii="Tahoma" w:hAnsi="Tahoma" w:cs="Tahoma"/>
          <w:bCs/>
          <w:sz w:val="22"/>
          <w:szCs w:val="22"/>
          <w:lang w:val="es-PE" w:eastAsia="es-PE"/>
        </w:rPr>
        <w:t>EQUIPO DE RAYOS X RODANTE - 300 MA O MAS”, se</w:t>
      </w:r>
      <w:r w:rsidRPr="002F6FC7">
        <w:rPr>
          <w:rFonts w:ascii="Tahoma" w:hAnsi="Tahoma" w:cs="Tahoma"/>
          <w:bCs/>
          <w:sz w:val="22"/>
          <w:szCs w:val="22"/>
        </w:rPr>
        <w:t xml:space="preserve"> estableció como Especificación Técnica y Requerimiento Técnico Mínimo, que dicho equipo debía tener un mantenimiento preventivo mensual, al indicarse lo siguiente:</w:t>
      </w:r>
    </w:p>
    <w:p w:rsidR="002F6FC7" w:rsidRPr="00C53072" w:rsidRDefault="002F6FC7" w:rsidP="002F6FC7">
      <w:pPr>
        <w:jc w:val="both"/>
        <w:rPr>
          <w:rFonts w:ascii="Tahoma" w:hAnsi="Tahoma" w:cs="Tahoma"/>
          <w:bCs/>
          <w:i/>
          <w:sz w:val="16"/>
          <w:szCs w:val="16"/>
        </w:rPr>
      </w:pPr>
    </w:p>
    <w:p w:rsidR="002F6FC7" w:rsidRPr="00C53072" w:rsidRDefault="002F6FC7" w:rsidP="002F6FC7">
      <w:pPr>
        <w:tabs>
          <w:tab w:val="center" w:pos="5124"/>
          <w:tab w:val="right" w:pos="9543"/>
        </w:tabs>
        <w:jc w:val="center"/>
        <w:rPr>
          <w:rFonts w:ascii="Tahoma" w:hAnsi="Tahoma" w:cs="Tahoma"/>
          <w:b/>
          <w:i/>
          <w:sz w:val="16"/>
          <w:szCs w:val="16"/>
          <w:u w:val="single"/>
        </w:rPr>
      </w:pPr>
      <w:r w:rsidRPr="00C53072">
        <w:rPr>
          <w:rFonts w:ascii="Tahoma" w:hAnsi="Tahoma" w:cs="Tahoma"/>
          <w:b/>
          <w:i/>
          <w:sz w:val="16"/>
          <w:szCs w:val="16"/>
          <w:u w:val="single"/>
        </w:rPr>
        <w:t>ESPECIFICACIONES TÉCNICAS Y REQUERIMIENTOS TÉCNICOS MÍNIMOS</w:t>
      </w:r>
    </w:p>
    <w:p w:rsidR="002F6FC7" w:rsidRPr="00C53072" w:rsidRDefault="002F6FC7" w:rsidP="002F6FC7">
      <w:pPr>
        <w:jc w:val="center"/>
        <w:rPr>
          <w:rFonts w:ascii="Tahoma" w:hAnsi="Tahoma" w:cs="Tahoma"/>
          <w:b/>
          <w:i/>
          <w:sz w:val="16"/>
          <w:szCs w:val="16"/>
          <w:u w:val="single"/>
        </w:rPr>
      </w:pPr>
    </w:p>
    <w:p w:rsidR="002F6FC7" w:rsidRPr="00C53072" w:rsidRDefault="002F6FC7" w:rsidP="002F6FC7">
      <w:pPr>
        <w:jc w:val="center"/>
        <w:rPr>
          <w:rFonts w:ascii="Tahoma" w:hAnsi="Tahoma" w:cs="Tahoma"/>
          <w:b/>
          <w:i/>
          <w:sz w:val="16"/>
          <w:szCs w:val="16"/>
          <w:u w:val="single"/>
        </w:rPr>
      </w:pPr>
      <w:r w:rsidRPr="00C53072">
        <w:rPr>
          <w:rFonts w:ascii="Tahoma" w:hAnsi="Tahoma" w:cs="Tahoma"/>
          <w:b/>
          <w:i/>
          <w:sz w:val="16"/>
          <w:szCs w:val="16"/>
          <w:u w:val="single"/>
        </w:rPr>
        <w:t>ITEM 01</w:t>
      </w:r>
    </w:p>
    <w:p w:rsidR="002F6FC7" w:rsidRPr="00C53072" w:rsidRDefault="002F6FC7" w:rsidP="002F6FC7">
      <w:pPr>
        <w:tabs>
          <w:tab w:val="left" w:pos="2260"/>
        </w:tabs>
        <w:rPr>
          <w:rFonts w:ascii="Tahoma" w:hAnsi="Tahoma" w:cs="Tahoma"/>
          <w:i/>
          <w:sz w:val="16"/>
          <w:szCs w:val="16"/>
        </w:rPr>
      </w:pPr>
    </w:p>
    <w:tbl>
      <w:tblPr>
        <w:tblW w:w="7229" w:type="dxa"/>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24"/>
        <w:gridCol w:w="6805"/>
      </w:tblGrid>
      <w:tr w:rsidR="002F6FC7" w:rsidRPr="00C53072" w:rsidTr="00D96C9B">
        <w:trPr>
          <w:trHeight w:val="439"/>
        </w:trPr>
        <w:tc>
          <w:tcPr>
            <w:tcW w:w="7229" w:type="dxa"/>
            <w:gridSpan w:val="2"/>
            <w:shd w:val="clear" w:color="auto" w:fill="auto"/>
            <w:noWrap/>
            <w:vAlign w:val="bottom"/>
          </w:tcPr>
          <w:p w:rsidR="002F6FC7" w:rsidRPr="00C53072" w:rsidRDefault="002F6FC7" w:rsidP="00D96C9B">
            <w:pPr>
              <w:rPr>
                <w:rFonts w:ascii="Tahoma" w:hAnsi="Tahoma" w:cs="Tahoma"/>
                <w:b/>
                <w:bCs/>
                <w:i/>
                <w:sz w:val="16"/>
                <w:szCs w:val="16"/>
                <w:lang w:val="es-PE" w:eastAsia="es-PE"/>
              </w:rPr>
            </w:pPr>
            <w:r w:rsidRPr="00C53072">
              <w:rPr>
                <w:rFonts w:ascii="Tahoma" w:hAnsi="Tahoma" w:cs="Tahoma"/>
                <w:b/>
                <w:bCs/>
                <w:i/>
                <w:sz w:val="16"/>
                <w:szCs w:val="16"/>
                <w:lang w:val="es-PE" w:eastAsia="es-PE"/>
              </w:rPr>
              <w:t>DENOMINACION DEL EQUIPO   :  EQUIPO DE RAYOS X RODANTE - 300 MA O MAS</w:t>
            </w:r>
          </w:p>
        </w:tc>
      </w:tr>
      <w:tr w:rsidR="002F6FC7" w:rsidRPr="00C53072" w:rsidTr="00D96C9B">
        <w:trPr>
          <w:trHeight w:val="255"/>
        </w:trPr>
        <w:tc>
          <w:tcPr>
            <w:tcW w:w="7229" w:type="dxa"/>
            <w:gridSpan w:val="2"/>
            <w:shd w:val="clear" w:color="auto" w:fill="auto"/>
            <w:noWrap/>
            <w:vAlign w:val="bottom"/>
          </w:tcPr>
          <w:p w:rsidR="002F6FC7" w:rsidRPr="00C53072" w:rsidRDefault="002F6FC7" w:rsidP="00D96C9B">
            <w:pPr>
              <w:rPr>
                <w:rFonts w:ascii="Tahoma" w:hAnsi="Tahoma" w:cs="Tahoma"/>
                <w:b/>
                <w:bCs/>
                <w:i/>
                <w:sz w:val="16"/>
                <w:szCs w:val="16"/>
                <w:lang w:val="es-PE" w:eastAsia="es-PE"/>
              </w:rPr>
            </w:pPr>
            <w:r w:rsidRPr="00C53072">
              <w:rPr>
                <w:rFonts w:ascii="Tahoma" w:hAnsi="Tahoma" w:cs="Tahoma"/>
                <w:b/>
                <w:bCs/>
                <w:i/>
                <w:sz w:val="16"/>
                <w:szCs w:val="16"/>
                <w:lang w:val="es-PE" w:eastAsia="es-PE"/>
              </w:rPr>
              <w:t>UNIDAD  FUNCIONAL (Servicio):   RADIOLOGIA CONVENCIONAL.</w:t>
            </w:r>
          </w:p>
        </w:tc>
      </w:tr>
      <w:tr w:rsidR="002F6FC7" w:rsidRPr="00C53072" w:rsidTr="00D96C9B">
        <w:trPr>
          <w:trHeight w:val="255"/>
        </w:trPr>
        <w:tc>
          <w:tcPr>
            <w:tcW w:w="7229" w:type="dxa"/>
            <w:gridSpan w:val="2"/>
            <w:shd w:val="clear" w:color="auto" w:fill="auto"/>
            <w:noWrap/>
            <w:vAlign w:val="bottom"/>
          </w:tcPr>
          <w:p w:rsidR="002F6FC7" w:rsidRPr="00C53072" w:rsidRDefault="002F6FC7" w:rsidP="00D96C9B">
            <w:pPr>
              <w:rPr>
                <w:rFonts w:ascii="Tahoma" w:hAnsi="Tahoma" w:cs="Tahoma"/>
                <w:b/>
                <w:bCs/>
                <w:i/>
                <w:sz w:val="16"/>
                <w:szCs w:val="16"/>
                <w:lang w:val="es-PE" w:eastAsia="es-PE"/>
              </w:rPr>
            </w:pPr>
            <w:r w:rsidRPr="00C53072">
              <w:rPr>
                <w:rFonts w:ascii="Tahoma" w:hAnsi="Tahoma" w:cs="Tahoma"/>
                <w:b/>
                <w:bCs/>
                <w:i/>
                <w:sz w:val="16"/>
                <w:szCs w:val="16"/>
                <w:lang w:val="es-PE" w:eastAsia="es-PE"/>
              </w:rPr>
              <w:t>PACIENTES                                   :   ADULTOS-NIÑOS.</w:t>
            </w:r>
          </w:p>
        </w:tc>
      </w:tr>
      <w:tr w:rsidR="002F6FC7" w:rsidRPr="00C53072" w:rsidTr="00D96C9B">
        <w:trPr>
          <w:trHeight w:val="195"/>
        </w:trPr>
        <w:tc>
          <w:tcPr>
            <w:tcW w:w="7229" w:type="dxa"/>
            <w:gridSpan w:val="2"/>
            <w:shd w:val="clear" w:color="auto" w:fill="auto"/>
            <w:noWrap/>
            <w:vAlign w:val="bottom"/>
          </w:tcPr>
          <w:p w:rsidR="002F6FC7" w:rsidRPr="00C53072" w:rsidRDefault="002F6FC7" w:rsidP="00D96C9B">
            <w:pPr>
              <w:rPr>
                <w:rFonts w:ascii="Tahoma" w:hAnsi="Tahoma" w:cs="Tahoma"/>
                <w:b/>
                <w:bCs/>
                <w:i/>
                <w:sz w:val="16"/>
                <w:szCs w:val="16"/>
                <w:lang w:val="es-PE" w:eastAsia="es-PE"/>
              </w:rPr>
            </w:pPr>
            <w:r w:rsidRPr="00C53072">
              <w:rPr>
                <w:rFonts w:ascii="Tahoma" w:hAnsi="Tahoma" w:cs="Tahoma"/>
                <w:b/>
                <w:bCs/>
                <w:i/>
                <w:sz w:val="16"/>
                <w:szCs w:val="16"/>
                <w:lang w:val="es-PE" w:eastAsia="es-PE"/>
              </w:rPr>
              <w:t>FRECUENCIA DE USO                 :   24 HORAS DIARIAS / 7 DIAS SEMANALES</w:t>
            </w:r>
          </w:p>
        </w:tc>
      </w:tr>
      <w:tr w:rsidR="002F6FC7" w:rsidRPr="00C53072" w:rsidTr="00D96C9B">
        <w:trPr>
          <w:trHeight w:val="435"/>
        </w:trPr>
        <w:tc>
          <w:tcPr>
            <w:tcW w:w="7229" w:type="dxa"/>
            <w:gridSpan w:val="2"/>
            <w:shd w:val="clear" w:color="auto" w:fill="auto"/>
            <w:noWrap/>
          </w:tcPr>
          <w:p w:rsidR="002F6FC7" w:rsidRPr="00C53072" w:rsidRDefault="002F6FC7" w:rsidP="00D96C9B">
            <w:pPr>
              <w:jc w:val="center"/>
              <w:rPr>
                <w:rFonts w:ascii="Tahoma" w:hAnsi="Tahoma" w:cs="Tahoma"/>
                <w:b/>
                <w:bCs/>
                <w:i/>
                <w:sz w:val="16"/>
                <w:szCs w:val="16"/>
                <w:lang w:val="es-PE" w:eastAsia="es-PE"/>
              </w:rPr>
            </w:pPr>
            <w:r w:rsidRPr="00C53072">
              <w:rPr>
                <w:rFonts w:ascii="Tahoma" w:hAnsi="Tahoma" w:cs="Tahoma"/>
                <w:b/>
                <w:bCs/>
                <w:i/>
                <w:sz w:val="16"/>
                <w:szCs w:val="16"/>
                <w:lang w:val="es-PE" w:eastAsia="es-PE"/>
              </w:rPr>
              <w:t>APLICACIONES FUNCIONALES</w:t>
            </w:r>
          </w:p>
        </w:tc>
      </w:tr>
      <w:tr w:rsidR="002F6FC7" w:rsidRPr="00C53072" w:rsidTr="00D96C9B">
        <w:trPr>
          <w:trHeight w:val="450"/>
        </w:trPr>
        <w:tc>
          <w:tcPr>
            <w:tcW w:w="7229" w:type="dxa"/>
            <w:gridSpan w:val="2"/>
            <w:shd w:val="clear" w:color="auto" w:fill="auto"/>
            <w:noWrap/>
            <w:vAlign w:val="bottom"/>
          </w:tcPr>
          <w:p w:rsidR="002F6FC7" w:rsidRPr="00C53072" w:rsidRDefault="002F6FC7" w:rsidP="00D96C9B">
            <w:pPr>
              <w:rPr>
                <w:rFonts w:ascii="Tahoma" w:hAnsi="Tahoma" w:cs="Tahoma"/>
                <w:i/>
                <w:sz w:val="16"/>
                <w:szCs w:val="16"/>
                <w:lang w:val="es-PE" w:eastAsia="es-PE"/>
              </w:rPr>
            </w:pPr>
            <w:r w:rsidRPr="00C53072">
              <w:rPr>
                <w:rFonts w:ascii="Tahoma" w:hAnsi="Tahoma" w:cs="Tahoma"/>
                <w:i/>
                <w:sz w:val="16"/>
                <w:szCs w:val="16"/>
                <w:lang w:val="es-PE" w:eastAsia="es-PE"/>
              </w:rPr>
              <w:t xml:space="preserve">PARA USO EN EXÁMENES RADIOLÓGICOS, CON </w:t>
            </w:r>
            <w:smartTag w:uri="urn:schemas-microsoft-com:office:smarttags" w:element="PersonName">
              <w:smartTagPr>
                <w:attr w:name="ProductID" w:val="LA FINALIDAD DE"/>
              </w:smartTagPr>
              <w:r w:rsidRPr="00C53072">
                <w:rPr>
                  <w:rFonts w:ascii="Tahoma" w:hAnsi="Tahoma" w:cs="Tahoma"/>
                  <w:i/>
                  <w:sz w:val="16"/>
                  <w:szCs w:val="16"/>
                  <w:lang w:val="es-PE" w:eastAsia="es-PE"/>
                </w:rPr>
                <w:t>LA FINALIDAD DE</w:t>
              </w:r>
            </w:smartTag>
            <w:r w:rsidRPr="00C53072">
              <w:rPr>
                <w:rFonts w:ascii="Tahoma" w:hAnsi="Tahoma" w:cs="Tahoma"/>
                <w:i/>
                <w:sz w:val="16"/>
                <w:szCs w:val="16"/>
                <w:lang w:val="es-PE" w:eastAsia="es-PE"/>
              </w:rPr>
              <w:t xml:space="preserve"> OBTENER UNA IMAGEN EN UNA PELICULA RADIOGRÁFICA PARA SU ESTUDIO Y DIAGNÓSTICO Y CON FACILIDAD PARA SU DESPLAZAMIENTO </w:t>
            </w:r>
          </w:p>
        </w:tc>
      </w:tr>
      <w:tr w:rsidR="002F6FC7" w:rsidRPr="00C53072" w:rsidTr="00D96C9B">
        <w:trPr>
          <w:trHeight w:val="315"/>
        </w:trPr>
        <w:tc>
          <w:tcPr>
            <w:tcW w:w="7229" w:type="dxa"/>
            <w:gridSpan w:val="2"/>
            <w:shd w:val="clear" w:color="auto" w:fill="auto"/>
            <w:noWrap/>
          </w:tcPr>
          <w:p w:rsidR="002F6FC7" w:rsidRPr="00C53072" w:rsidRDefault="002F6FC7" w:rsidP="00D96C9B">
            <w:pPr>
              <w:jc w:val="center"/>
              <w:rPr>
                <w:rFonts w:ascii="Tahoma" w:hAnsi="Tahoma" w:cs="Tahoma"/>
                <w:b/>
                <w:bCs/>
                <w:i/>
                <w:sz w:val="16"/>
                <w:szCs w:val="16"/>
                <w:lang w:val="es-PE" w:eastAsia="es-PE"/>
              </w:rPr>
            </w:pPr>
            <w:r w:rsidRPr="00C53072">
              <w:rPr>
                <w:rFonts w:ascii="Tahoma" w:hAnsi="Tahoma" w:cs="Tahoma"/>
                <w:b/>
                <w:bCs/>
                <w:i/>
                <w:sz w:val="16"/>
                <w:szCs w:val="16"/>
                <w:lang w:val="es-PE" w:eastAsia="es-PE"/>
              </w:rPr>
              <w:t>REQUERIMIENTOS TECNICOS MINIMOS</w:t>
            </w:r>
          </w:p>
        </w:tc>
      </w:tr>
      <w:tr w:rsidR="002F6FC7" w:rsidRPr="00C53072" w:rsidTr="00D96C9B">
        <w:trPr>
          <w:trHeight w:val="255"/>
        </w:trPr>
        <w:tc>
          <w:tcPr>
            <w:tcW w:w="424" w:type="dxa"/>
            <w:shd w:val="clear" w:color="auto" w:fill="auto"/>
            <w:noWrap/>
          </w:tcPr>
          <w:p w:rsidR="002F6FC7" w:rsidRPr="00C53072" w:rsidRDefault="002F6FC7" w:rsidP="00D96C9B">
            <w:pPr>
              <w:rPr>
                <w:rFonts w:ascii="Tahoma" w:hAnsi="Tahoma" w:cs="Tahoma"/>
                <w:b/>
                <w:bCs/>
                <w:i/>
                <w:sz w:val="16"/>
                <w:szCs w:val="16"/>
                <w:lang w:val="es-PE" w:eastAsia="es-PE"/>
              </w:rPr>
            </w:pPr>
            <w:r w:rsidRPr="00C53072">
              <w:rPr>
                <w:rFonts w:ascii="Tahoma" w:hAnsi="Tahoma" w:cs="Tahoma"/>
                <w:b/>
                <w:bCs/>
                <w:i/>
                <w:sz w:val="16"/>
                <w:szCs w:val="16"/>
                <w:lang w:val="es-PE" w:eastAsia="es-PE"/>
              </w:rPr>
              <w:t>D</w:t>
            </w:r>
          </w:p>
        </w:tc>
        <w:tc>
          <w:tcPr>
            <w:tcW w:w="6805" w:type="dxa"/>
            <w:shd w:val="clear" w:color="auto" w:fill="auto"/>
            <w:noWrap/>
          </w:tcPr>
          <w:p w:rsidR="002F6FC7" w:rsidRPr="00C53072" w:rsidRDefault="002F6FC7" w:rsidP="00D96C9B">
            <w:pPr>
              <w:jc w:val="both"/>
              <w:rPr>
                <w:rFonts w:ascii="Tahoma" w:hAnsi="Tahoma" w:cs="Tahoma"/>
                <w:b/>
                <w:bCs/>
                <w:i/>
                <w:sz w:val="16"/>
                <w:szCs w:val="16"/>
                <w:lang w:val="es-PE" w:eastAsia="es-PE"/>
              </w:rPr>
            </w:pPr>
            <w:r w:rsidRPr="00C53072">
              <w:rPr>
                <w:rFonts w:ascii="Tahoma" w:hAnsi="Tahoma" w:cs="Tahoma"/>
                <w:b/>
                <w:bCs/>
                <w:i/>
                <w:sz w:val="16"/>
                <w:szCs w:val="16"/>
                <w:lang w:val="es-PE" w:eastAsia="es-PE"/>
              </w:rPr>
              <w:t>ACCESORIOS</w:t>
            </w:r>
          </w:p>
        </w:tc>
      </w:tr>
      <w:tr w:rsidR="002F6FC7" w:rsidRPr="00C53072" w:rsidTr="00D96C9B">
        <w:trPr>
          <w:trHeight w:val="450"/>
        </w:trPr>
        <w:tc>
          <w:tcPr>
            <w:tcW w:w="424" w:type="dxa"/>
            <w:shd w:val="clear" w:color="auto" w:fill="auto"/>
            <w:noWrap/>
          </w:tcPr>
          <w:p w:rsidR="002F6FC7" w:rsidRPr="00C53072" w:rsidRDefault="002F6FC7" w:rsidP="00D96C9B">
            <w:pPr>
              <w:rPr>
                <w:rFonts w:ascii="Tahoma" w:hAnsi="Tahoma" w:cs="Tahoma"/>
                <w:i/>
                <w:sz w:val="16"/>
                <w:szCs w:val="16"/>
                <w:lang w:val="es-PE" w:eastAsia="es-PE"/>
              </w:rPr>
            </w:pPr>
            <w:r w:rsidRPr="00C53072">
              <w:rPr>
                <w:rFonts w:ascii="Tahoma" w:hAnsi="Tahoma" w:cs="Tahoma"/>
                <w:i/>
                <w:sz w:val="16"/>
                <w:szCs w:val="16"/>
                <w:lang w:val="es-PE" w:eastAsia="es-PE"/>
              </w:rPr>
              <w:t>D01</w:t>
            </w:r>
          </w:p>
        </w:tc>
        <w:tc>
          <w:tcPr>
            <w:tcW w:w="6805" w:type="dxa"/>
            <w:shd w:val="clear" w:color="auto" w:fill="auto"/>
            <w:noWrap/>
          </w:tcPr>
          <w:p w:rsidR="002F6FC7" w:rsidRPr="00C53072" w:rsidRDefault="002F6FC7" w:rsidP="00D96C9B">
            <w:pPr>
              <w:jc w:val="both"/>
              <w:rPr>
                <w:rFonts w:ascii="Tahoma" w:hAnsi="Tahoma" w:cs="Tahoma"/>
                <w:i/>
                <w:sz w:val="16"/>
                <w:szCs w:val="16"/>
                <w:lang w:val="es-PE" w:eastAsia="es-PE"/>
              </w:rPr>
            </w:pPr>
            <w:r w:rsidRPr="00C53072">
              <w:rPr>
                <w:rFonts w:ascii="Tahoma" w:hAnsi="Tahoma" w:cs="Tahoma"/>
                <w:i/>
                <w:sz w:val="16"/>
                <w:szCs w:val="16"/>
                <w:lang w:val="es-PE" w:eastAsia="es-PE"/>
              </w:rPr>
              <w:t>DOS MANDILES EMPLOMADOS (CON SUS RESPECTIVOS COLLARINES) DE 100cm DE LARGO COMO MINIMO Y CON UN ESPESOR EQUIVALENTE EN PLOMO DE AL MENOS 0.5mm.</w:t>
            </w:r>
          </w:p>
        </w:tc>
      </w:tr>
      <w:tr w:rsidR="002F6FC7" w:rsidRPr="00C53072" w:rsidTr="00D96C9B">
        <w:trPr>
          <w:trHeight w:val="255"/>
        </w:trPr>
        <w:tc>
          <w:tcPr>
            <w:tcW w:w="424" w:type="dxa"/>
            <w:shd w:val="clear" w:color="auto" w:fill="auto"/>
            <w:noWrap/>
          </w:tcPr>
          <w:p w:rsidR="002F6FC7" w:rsidRPr="00C53072" w:rsidRDefault="002F6FC7" w:rsidP="00D96C9B">
            <w:pPr>
              <w:rPr>
                <w:rFonts w:ascii="Tahoma" w:hAnsi="Tahoma" w:cs="Tahoma"/>
                <w:i/>
                <w:sz w:val="16"/>
                <w:szCs w:val="16"/>
                <w:lang w:val="es-PE" w:eastAsia="es-PE"/>
              </w:rPr>
            </w:pPr>
            <w:r w:rsidRPr="00C53072">
              <w:rPr>
                <w:rFonts w:ascii="Tahoma" w:hAnsi="Tahoma" w:cs="Tahoma"/>
                <w:i/>
                <w:sz w:val="16"/>
                <w:szCs w:val="16"/>
                <w:lang w:val="es-PE" w:eastAsia="es-PE"/>
              </w:rPr>
              <w:t>D02</w:t>
            </w:r>
          </w:p>
        </w:tc>
        <w:tc>
          <w:tcPr>
            <w:tcW w:w="6805" w:type="dxa"/>
            <w:shd w:val="clear" w:color="auto" w:fill="auto"/>
            <w:noWrap/>
          </w:tcPr>
          <w:p w:rsidR="002F6FC7" w:rsidRPr="00C53072" w:rsidRDefault="002F6FC7" w:rsidP="00D96C9B">
            <w:pPr>
              <w:jc w:val="both"/>
              <w:rPr>
                <w:rFonts w:ascii="Tahoma" w:hAnsi="Tahoma" w:cs="Tahoma"/>
                <w:i/>
                <w:sz w:val="16"/>
                <w:szCs w:val="16"/>
                <w:lang w:val="es-PE" w:eastAsia="es-PE"/>
              </w:rPr>
            </w:pPr>
            <w:r w:rsidRPr="00C53072">
              <w:rPr>
                <w:rFonts w:ascii="Tahoma" w:hAnsi="Tahoma" w:cs="Tahoma"/>
                <w:i/>
                <w:sz w:val="16"/>
                <w:szCs w:val="16"/>
                <w:lang w:val="es-PE" w:eastAsia="es-PE"/>
              </w:rPr>
              <w:t>MANUAL DE FUNCIONAMIENTO EN IDIOMA ESPAÑOL.</w:t>
            </w:r>
          </w:p>
        </w:tc>
      </w:tr>
      <w:tr w:rsidR="002F6FC7" w:rsidRPr="00C53072" w:rsidTr="00D96C9B">
        <w:trPr>
          <w:trHeight w:val="345"/>
        </w:trPr>
        <w:tc>
          <w:tcPr>
            <w:tcW w:w="424" w:type="dxa"/>
            <w:shd w:val="clear" w:color="auto" w:fill="auto"/>
            <w:noWrap/>
          </w:tcPr>
          <w:p w:rsidR="002F6FC7" w:rsidRPr="00C53072" w:rsidRDefault="002F6FC7" w:rsidP="00D96C9B">
            <w:pPr>
              <w:rPr>
                <w:rFonts w:ascii="Tahoma" w:hAnsi="Tahoma" w:cs="Tahoma"/>
                <w:i/>
                <w:sz w:val="16"/>
                <w:szCs w:val="16"/>
                <w:lang w:val="es-PE" w:eastAsia="es-PE"/>
              </w:rPr>
            </w:pPr>
            <w:r w:rsidRPr="00C53072">
              <w:rPr>
                <w:rFonts w:ascii="Tahoma" w:hAnsi="Tahoma" w:cs="Tahoma"/>
                <w:i/>
                <w:sz w:val="16"/>
                <w:szCs w:val="16"/>
                <w:lang w:val="es-PE" w:eastAsia="es-PE"/>
              </w:rPr>
              <w:t>D03</w:t>
            </w:r>
          </w:p>
        </w:tc>
        <w:tc>
          <w:tcPr>
            <w:tcW w:w="6805" w:type="dxa"/>
            <w:shd w:val="clear" w:color="auto" w:fill="auto"/>
            <w:noWrap/>
          </w:tcPr>
          <w:p w:rsidR="002F6FC7" w:rsidRPr="00C53072" w:rsidRDefault="002F6FC7" w:rsidP="00D96C9B">
            <w:pPr>
              <w:jc w:val="both"/>
              <w:rPr>
                <w:rFonts w:ascii="Tahoma" w:hAnsi="Tahoma" w:cs="Tahoma"/>
                <w:i/>
                <w:sz w:val="16"/>
                <w:szCs w:val="16"/>
                <w:lang w:val="es-PE" w:eastAsia="es-PE"/>
              </w:rPr>
            </w:pPr>
            <w:r w:rsidRPr="00C53072">
              <w:rPr>
                <w:rFonts w:ascii="Tahoma" w:hAnsi="Tahoma" w:cs="Tahoma"/>
                <w:i/>
                <w:sz w:val="16"/>
                <w:szCs w:val="16"/>
                <w:lang w:val="es-PE" w:eastAsia="es-PE"/>
              </w:rPr>
              <w:t>INSTALACION COMPLETA DEL EQUIPO CON PRUEBAS DE OPERATIVIDAD Y FUNCIONAMIENTO.</w:t>
            </w:r>
          </w:p>
        </w:tc>
      </w:tr>
      <w:tr w:rsidR="002F6FC7" w:rsidRPr="00C53072" w:rsidTr="00D96C9B">
        <w:trPr>
          <w:trHeight w:val="345"/>
        </w:trPr>
        <w:tc>
          <w:tcPr>
            <w:tcW w:w="424" w:type="dxa"/>
            <w:shd w:val="clear" w:color="auto" w:fill="auto"/>
            <w:noWrap/>
          </w:tcPr>
          <w:p w:rsidR="002F6FC7" w:rsidRPr="00C53072" w:rsidRDefault="002F6FC7" w:rsidP="00D96C9B">
            <w:pPr>
              <w:rPr>
                <w:rFonts w:ascii="Tahoma" w:hAnsi="Tahoma" w:cs="Tahoma"/>
                <w:i/>
                <w:sz w:val="16"/>
                <w:szCs w:val="16"/>
                <w:lang w:val="es-PE" w:eastAsia="es-PE"/>
              </w:rPr>
            </w:pPr>
            <w:r w:rsidRPr="00C53072">
              <w:rPr>
                <w:rFonts w:ascii="Tahoma" w:hAnsi="Tahoma" w:cs="Tahoma"/>
                <w:i/>
                <w:sz w:val="16"/>
                <w:szCs w:val="16"/>
                <w:lang w:val="es-PE" w:eastAsia="es-PE"/>
              </w:rPr>
              <w:t>D04</w:t>
            </w:r>
          </w:p>
        </w:tc>
        <w:tc>
          <w:tcPr>
            <w:tcW w:w="6805" w:type="dxa"/>
            <w:shd w:val="clear" w:color="auto" w:fill="auto"/>
            <w:noWrap/>
          </w:tcPr>
          <w:p w:rsidR="002F6FC7" w:rsidRPr="00C53072" w:rsidRDefault="002F6FC7" w:rsidP="00D96C9B">
            <w:pPr>
              <w:jc w:val="both"/>
              <w:rPr>
                <w:rFonts w:ascii="Tahoma" w:hAnsi="Tahoma" w:cs="Tahoma"/>
                <w:i/>
                <w:sz w:val="16"/>
                <w:szCs w:val="16"/>
                <w:lang w:val="es-PE" w:eastAsia="es-PE"/>
              </w:rPr>
            </w:pPr>
            <w:r w:rsidRPr="00C53072">
              <w:rPr>
                <w:rFonts w:ascii="Tahoma" w:hAnsi="Tahoma" w:cs="Tahoma"/>
                <w:i/>
                <w:sz w:val="16"/>
                <w:szCs w:val="16"/>
                <w:lang w:val="es-PE" w:eastAsia="es-PE"/>
              </w:rPr>
              <w:t>MANUAL DE DIAGRAMAS ELECTRONICOS CON PROGRAMA DE MANTENIMIENTO MENSUAL.</w:t>
            </w:r>
          </w:p>
        </w:tc>
      </w:tr>
      <w:tr w:rsidR="002F6FC7" w:rsidRPr="00C53072" w:rsidTr="00D96C9B">
        <w:trPr>
          <w:trHeight w:val="285"/>
        </w:trPr>
        <w:tc>
          <w:tcPr>
            <w:tcW w:w="424" w:type="dxa"/>
            <w:shd w:val="clear" w:color="auto" w:fill="auto"/>
            <w:noWrap/>
          </w:tcPr>
          <w:p w:rsidR="002F6FC7" w:rsidRPr="00C53072" w:rsidRDefault="002F6FC7" w:rsidP="00D96C9B">
            <w:pPr>
              <w:rPr>
                <w:rFonts w:ascii="Tahoma" w:hAnsi="Tahoma" w:cs="Tahoma"/>
                <w:i/>
                <w:sz w:val="16"/>
                <w:szCs w:val="16"/>
                <w:lang w:val="es-PE" w:eastAsia="es-PE"/>
              </w:rPr>
            </w:pPr>
            <w:r w:rsidRPr="00C53072">
              <w:rPr>
                <w:rFonts w:ascii="Tahoma" w:hAnsi="Tahoma" w:cs="Tahoma"/>
                <w:i/>
                <w:sz w:val="16"/>
                <w:szCs w:val="16"/>
                <w:lang w:val="es-PE" w:eastAsia="es-PE"/>
              </w:rPr>
              <w:lastRenderedPageBreak/>
              <w:t>D05</w:t>
            </w:r>
          </w:p>
        </w:tc>
        <w:tc>
          <w:tcPr>
            <w:tcW w:w="6805" w:type="dxa"/>
            <w:shd w:val="clear" w:color="auto" w:fill="auto"/>
            <w:noWrap/>
          </w:tcPr>
          <w:p w:rsidR="002F6FC7" w:rsidRPr="00C53072" w:rsidRDefault="002F6FC7" w:rsidP="00D96C9B">
            <w:pPr>
              <w:jc w:val="both"/>
              <w:rPr>
                <w:rFonts w:ascii="Tahoma" w:hAnsi="Tahoma" w:cs="Tahoma"/>
                <w:i/>
                <w:sz w:val="16"/>
                <w:szCs w:val="16"/>
                <w:lang w:val="es-PE" w:eastAsia="es-PE"/>
              </w:rPr>
            </w:pPr>
            <w:r w:rsidRPr="00C53072">
              <w:rPr>
                <w:rFonts w:ascii="Tahoma" w:hAnsi="Tahoma" w:cs="Tahoma"/>
                <w:i/>
                <w:sz w:val="16"/>
                <w:szCs w:val="16"/>
                <w:lang w:val="es-PE" w:eastAsia="es-PE"/>
              </w:rPr>
              <w:t>GARANTIA DE ADQUISICION MINIMA  DE DOS AÑOS QUE INCLUYA AL TUBO DE RAYOS X.</w:t>
            </w:r>
          </w:p>
        </w:tc>
      </w:tr>
      <w:tr w:rsidR="002F6FC7" w:rsidRPr="00C53072" w:rsidTr="00D96C9B">
        <w:trPr>
          <w:trHeight w:val="540"/>
        </w:trPr>
        <w:tc>
          <w:tcPr>
            <w:tcW w:w="424" w:type="dxa"/>
            <w:shd w:val="clear" w:color="auto" w:fill="auto"/>
            <w:noWrap/>
          </w:tcPr>
          <w:p w:rsidR="002F6FC7" w:rsidRPr="00C53072" w:rsidRDefault="002F6FC7" w:rsidP="00D96C9B">
            <w:pPr>
              <w:rPr>
                <w:rFonts w:ascii="Tahoma" w:hAnsi="Tahoma" w:cs="Tahoma"/>
                <w:i/>
                <w:sz w:val="16"/>
                <w:szCs w:val="16"/>
                <w:lang w:val="es-PE" w:eastAsia="es-PE"/>
              </w:rPr>
            </w:pPr>
            <w:r w:rsidRPr="00C53072">
              <w:rPr>
                <w:rFonts w:ascii="Tahoma" w:hAnsi="Tahoma" w:cs="Tahoma"/>
                <w:i/>
                <w:sz w:val="16"/>
                <w:szCs w:val="16"/>
                <w:lang w:val="es-PE" w:eastAsia="es-PE"/>
              </w:rPr>
              <w:t>D06</w:t>
            </w:r>
          </w:p>
        </w:tc>
        <w:tc>
          <w:tcPr>
            <w:tcW w:w="6805" w:type="dxa"/>
            <w:shd w:val="clear" w:color="auto" w:fill="auto"/>
            <w:noWrap/>
          </w:tcPr>
          <w:p w:rsidR="002F6FC7" w:rsidRPr="00B320AA" w:rsidRDefault="002F6FC7" w:rsidP="00D96C9B">
            <w:pPr>
              <w:jc w:val="both"/>
              <w:rPr>
                <w:rFonts w:ascii="Tahoma" w:hAnsi="Tahoma" w:cs="Tahoma"/>
                <w:b/>
                <w:i/>
                <w:sz w:val="16"/>
                <w:szCs w:val="16"/>
                <w:lang w:val="es-PE" w:eastAsia="es-PE"/>
              </w:rPr>
            </w:pPr>
            <w:r w:rsidRPr="00B320AA">
              <w:rPr>
                <w:rFonts w:ascii="Tahoma" w:hAnsi="Tahoma" w:cs="Tahoma"/>
                <w:b/>
                <w:i/>
                <w:sz w:val="16"/>
                <w:szCs w:val="16"/>
                <w:lang w:val="es-PE" w:eastAsia="es-PE"/>
              </w:rPr>
              <w:t xml:space="preserve">MANTENIMIENTO PREVENTIVO MENSUAL EN FECHA Y HORA COORDINADA CON </w:t>
            </w:r>
            <w:smartTag w:uri="urn:schemas-microsoft-com:office:smarttags" w:element="PersonName">
              <w:smartTagPr>
                <w:attr w:name="ProductID" w:val="LA ENTIDAD DURANTE"/>
              </w:smartTagPr>
              <w:r w:rsidRPr="00B320AA">
                <w:rPr>
                  <w:rFonts w:ascii="Tahoma" w:hAnsi="Tahoma" w:cs="Tahoma"/>
                  <w:b/>
                  <w:i/>
                  <w:sz w:val="16"/>
                  <w:szCs w:val="16"/>
                  <w:lang w:val="es-PE" w:eastAsia="es-PE"/>
                </w:rPr>
                <w:t>LA ENTIDAD DURANTE</w:t>
              </w:r>
            </w:smartTag>
            <w:r w:rsidRPr="00B320AA">
              <w:rPr>
                <w:rFonts w:ascii="Tahoma" w:hAnsi="Tahoma" w:cs="Tahoma"/>
                <w:b/>
                <w:i/>
                <w:sz w:val="16"/>
                <w:szCs w:val="16"/>
                <w:lang w:val="es-PE" w:eastAsia="es-PE"/>
              </w:rPr>
              <w:t xml:space="preserve"> EL PERIODO DE GARANTIA.</w:t>
            </w:r>
          </w:p>
        </w:tc>
      </w:tr>
      <w:tr w:rsidR="002F6FC7" w:rsidRPr="00C53072" w:rsidTr="00D96C9B">
        <w:trPr>
          <w:trHeight w:val="540"/>
        </w:trPr>
        <w:tc>
          <w:tcPr>
            <w:tcW w:w="424" w:type="dxa"/>
            <w:shd w:val="clear" w:color="auto" w:fill="auto"/>
            <w:noWrap/>
          </w:tcPr>
          <w:p w:rsidR="002F6FC7" w:rsidRPr="00C53072" w:rsidRDefault="002F6FC7" w:rsidP="00D96C9B">
            <w:pPr>
              <w:rPr>
                <w:rFonts w:ascii="Tahoma" w:hAnsi="Tahoma" w:cs="Tahoma"/>
                <w:i/>
                <w:sz w:val="16"/>
                <w:szCs w:val="16"/>
                <w:lang w:val="es-PE" w:eastAsia="es-PE"/>
              </w:rPr>
            </w:pPr>
            <w:r w:rsidRPr="00C53072">
              <w:rPr>
                <w:rFonts w:ascii="Tahoma" w:hAnsi="Tahoma" w:cs="Tahoma"/>
                <w:i/>
                <w:sz w:val="16"/>
                <w:szCs w:val="16"/>
                <w:lang w:val="es-PE" w:eastAsia="es-PE"/>
              </w:rPr>
              <w:t>D07</w:t>
            </w:r>
          </w:p>
        </w:tc>
        <w:tc>
          <w:tcPr>
            <w:tcW w:w="6805" w:type="dxa"/>
            <w:shd w:val="clear" w:color="auto" w:fill="auto"/>
            <w:noWrap/>
          </w:tcPr>
          <w:p w:rsidR="002F6FC7" w:rsidRPr="00C53072" w:rsidRDefault="002F6FC7" w:rsidP="00D96C9B">
            <w:pPr>
              <w:jc w:val="both"/>
              <w:rPr>
                <w:rFonts w:ascii="Tahoma" w:hAnsi="Tahoma" w:cs="Tahoma"/>
                <w:i/>
                <w:sz w:val="16"/>
                <w:szCs w:val="16"/>
                <w:lang w:val="es-PE" w:eastAsia="es-PE"/>
              </w:rPr>
            </w:pPr>
            <w:r w:rsidRPr="00C53072">
              <w:rPr>
                <w:rFonts w:ascii="Tahoma" w:hAnsi="Tahoma" w:cs="Tahoma"/>
                <w:i/>
                <w:sz w:val="16"/>
                <w:szCs w:val="16"/>
                <w:lang w:val="es-PE" w:eastAsia="es-PE"/>
              </w:rPr>
              <w:t xml:space="preserve">RELACIÓN DE PROFESIONALES  ACREDITADOS, ENTRENADOS EN </w:t>
            </w:r>
            <w:smartTag w:uri="urn:schemas-microsoft-com:office:smarttags" w:element="PersonName">
              <w:smartTagPr>
                <w:attr w:name="ProductID" w:val="LA FABRICA PARA"/>
              </w:smartTagPr>
              <w:r w:rsidRPr="00C53072">
                <w:rPr>
                  <w:rFonts w:ascii="Tahoma" w:hAnsi="Tahoma" w:cs="Tahoma"/>
                  <w:i/>
                  <w:sz w:val="16"/>
                  <w:szCs w:val="16"/>
                  <w:lang w:val="es-PE" w:eastAsia="es-PE"/>
                </w:rPr>
                <w:t>LA FABRICA PARA</w:t>
              </w:r>
            </w:smartTag>
            <w:r w:rsidRPr="00C53072">
              <w:rPr>
                <w:rFonts w:ascii="Tahoma" w:hAnsi="Tahoma" w:cs="Tahoma"/>
                <w:i/>
                <w:sz w:val="16"/>
                <w:szCs w:val="16"/>
                <w:lang w:val="es-PE" w:eastAsia="es-PE"/>
              </w:rPr>
              <w:t xml:space="preserve"> EL MANTENIMIENTO Y REPARACION  DE EQUIPOS CON CERTIFICACION CORRESPONDIENTE. </w:t>
            </w:r>
          </w:p>
        </w:tc>
      </w:tr>
    </w:tbl>
    <w:p w:rsidR="002F6FC7" w:rsidRDefault="002F6FC7" w:rsidP="002F6FC7">
      <w:pPr>
        <w:jc w:val="both"/>
        <w:rPr>
          <w:rFonts w:ascii="Tahoma" w:hAnsi="Tahoma" w:cs="Tahoma"/>
          <w:bCs/>
          <w:lang w:val="es-PE"/>
        </w:rPr>
      </w:pPr>
    </w:p>
    <w:p w:rsidR="002F6FC7" w:rsidRDefault="002F6FC7" w:rsidP="002F6FC7">
      <w:pPr>
        <w:jc w:val="both"/>
        <w:rPr>
          <w:rFonts w:ascii="Tahoma" w:hAnsi="Tahoma" w:cs="Tahoma"/>
          <w:bCs/>
          <w:lang w:val="es-PE"/>
        </w:rPr>
      </w:pPr>
    </w:p>
    <w:p w:rsidR="002F6FC7" w:rsidRPr="002F6FC7" w:rsidRDefault="002F6FC7" w:rsidP="002F6FC7">
      <w:pPr>
        <w:numPr>
          <w:ilvl w:val="0"/>
          <w:numId w:val="14"/>
        </w:numPr>
        <w:tabs>
          <w:tab w:val="clear" w:pos="454"/>
        </w:tabs>
        <w:ind w:left="567" w:hanging="567"/>
        <w:jc w:val="both"/>
        <w:rPr>
          <w:rFonts w:ascii="Tahoma" w:hAnsi="Tahoma" w:cs="Tahoma"/>
          <w:bCs/>
          <w:sz w:val="22"/>
          <w:szCs w:val="22"/>
        </w:rPr>
      </w:pPr>
      <w:r w:rsidRPr="002F6FC7">
        <w:rPr>
          <w:rFonts w:ascii="Tahoma" w:hAnsi="Tahoma" w:cs="Tahoma"/>
          <w:bCs/>
          <w:sz w:val="22"/>
          <w:szCs w:val="22"/>
        </w:rPr>
        <w:t>No obstante ello, a fojas 30 y 31 de dichas bases integradas, se consignó lo siguiente:</w:t>
      </w:r>
    </w:p>
    <w:p w:rsidR="002F6FC7" w:rsidRDefault="002F6FC7" w:rsidP="002F6FC7">
      <w:pPr>
        <w:jc w:val="both"/>
        <w:rPr>
          <w:rFonts w:ascii="Tahoma" w:hAnsi="Tahoma" w:cs="Tahoma"/>
          <w:bCs/>
        </w:rPr>
      </w:pPr>
    </w:p>
    <w:p w:rsidR="002F6FC7" w:rsidRPr="00A7383E" w:rsidRDefault="002F6FC7" w:rsidP="002F6FC7">
      <w:pPr>
        <w:tabs>
          <w:tab w:val="left" w:pos="2260"/>
        </w:tabs>
        <w:jc w:val="center"/>
        <w:rPr>
          <w:rFonts w:ascii="Tahoma" w:hAnsi="Tahoma" w:cs="Tahoma"/>
          <w:b/>
          <w:sz w:val="16"/>
          <w:szCs w:val="16"/>
          <w:u w:val="single"/>
        </w:rPr>
      </w:pPr>
      <w:r w:rsidRPr="00A7383E">
        <w:rPr>
          <w:rFonts w:ascii="Tahoma" w:hAnsi="Tahoma" w:cs="Tahoma"/>
          <w:b/>
          <w:sz w:val="16"/>
          <w:szCs w:val="16"/>
          <w:u w:val="single"/>
        </w:rPr>
        <w:t>REQUISITOS TECNICOS MINIMOS</w:t>
      </w:r>
    </w:p>
    <w:p w:rsidR="002F6FC7" w:rsidRPr="00A7383E" w:rsidRDefault="002F6FC7" w:rsidP="002F6FC7">
      <w:pPr>
        <w:tabs>
          <w:tab w:val="left" w:pos="2260"/>
        </w:tabs>
        <w:rPr>
          <w:rFonts w:ascii="Tahoma" w:hAnsi="Tahoma" w:cs="Tahoma"/>
          <w:sz w:val="16"/>
          <w:szCs w:val="16"/>
        </w:rPr>
      </w:pPr>
    </w:p>
    <w:p w:rsidR="002F6FC7" w:rsidRPr="00A7383E" w:rsidRDefault="002F6FC7" w:rsidP="002F6FC7">
      <w:pPr>
        <w:tabs>
          <w:tab w:val="left" w:pos="2260"/>
        </w:tabs>
        <w:rPr>
          <w:rFonts w:ascii="Tahoma" w:hAnsi="Tahoma" w:cs="Tahoma"/>
          <w:sz w:val="16"/>
          <w:szCs w:val="16"/>
        </w:rPr>
      </w:pPr>
    </w:p>
    <w:tbl>
      <w:tblPr>
        <w:tblW w:w="7796" w:type="dxa"/>
        <w:tblInd w:w="779" w:type="dxa"/>
        <w:tblLayout w:type="fixed"/>
        <w:tblCellMar>
          <w:left w:w="70" w:type="dxa"/>
          <w:right w:w="70" w:type="dxa"/>
        </w:tblCellMar>
        <w:tblLook w:val="04A0"/>
      </w:tblPr>
      <w:tblGrid>
        <w:gridCol w:w="567"/>
        <w:gridCol w:w="1559"/>
        <w:gridCol w:w="567"/>
        <w:gridCol w:w="1134"/>
        <w:gridCol w:w="1418"/>
        <w:gridCol w:w="1134"/>
        <w:gridCol w:w="1417"/>
      </w:tblGrid>
      <w:tr w:rsidR="002F6FC7" w:rsidRPr="00A7383E" w:rsidTr="00D96C9B">
        <w:trPr>
          <w:trHeight w:val="105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F6FC7" w:rsidRPr="00A7383E" w:rsidRDefault="002F6FC7" w:rsidP="00D96C9B">
            <w:pPr>
              <w:jc w:val="center"/>
              <w:rPr>
                <w:rFonts w:ascii="Tahoma" w:hAnsi="Tahoma" w:cs="Tahoma"/>
                <w:b/>
                <w:bCs/>
                <w:sz w:val="16"/>
                <w:szCs w:val="16"/>
                <w:lang w:val="es-PE" w:eastAsia="es-PE"/>
              </w:rPr>
            </w:pPr>
            <w:r w:rsidRPr="00A7383E">
              <w:rPr>
                <w:rFonts w:ascii="Tahoma" w:hAnsi="Tahoma" w:cs="Tahoma"/>
                <w:b/>
                <w:bCs/>
                <w:sz w:val="16"/>
                <w:szCs w:val="16"/>
                <w:lang w:val="es-PE" w:eastAsia="es-PE"/>
              </w:rPr>
              <w:t>ITEM</w:t>
            </w:r>
          </w:p>
        </w:tc>
        <w:tc>
          <w:tcPr>
            <w:tcW w:w="1559" w:type="dxa"/>
            <w:tcBorders>
              <w:top w:val="single" w:sz="4" w:space="0" w:color="auto"/>
              <w:left w:val="nil"/>
              <w:bottom w:val="single" w:sz="4" w:space="0" w:color="auto"/>
              <w:right w:val="single" w:sz="4" w:space="0" w:color="auto"/>
            </w:tcBorders>
            <w:shd w:val="clear" w:color="auto" w:fill="auto"/>
            <w:vAlign w:val="center"/>
          </w:tcPr>
          <w:p w:rsidR="002F6FC7" w:rsidRPr="00A7383E" w:rsidRDefault="002F6FC7" w:rsidP="00D96C9B">
            <w:pPr>
              <w:jc w:val="center"/>
              <w:rPr>
                <w:rFonts w:ascii="Tahoma" w:hAnsi="Tahoma" w:cs="Tahoma"/>
                <w:b/>
                <w:bCs/>
                <w:sz w:val="16"/>
                <w:szCs w:val="16"/>
                <w:lang w:val="es-PE" w:eastAsia="es-PE"/>
              </w:rPr>
            </w:pPr>
            <w:r w:rsidRPr="00A7383E">
              <w:rPr>
                <w:rFonts w:ascii="Tahoma" w:hAnsi="Tahoma" w:cs="Tahoma"/>
                <w:b/>
                <w:bCs/>
                <w:sz w:val="16"/>
                <w:szCs w:val="16"/>
                <w:lang w:val="es-PE" w:eastAsia="es-PE"/>
              </w:rPr>
              <w:t>DESCRIPCION</w:t>
            </w:r>
          </w:p>
        </w:tc>
        <w:tc>
          <w:tcPr>
            <w:tcW w:w="567" w:type="dxa"/>
            <w:tcBorders>
              <w:top w:val="single" w:sz="4" w:space="0" w:color="auto"/>
              <w:left w:val="nil"/>
              <w:bottom w:val="single" w:sz="4" w:space="0" w:color="auto"/>
              <w:right w:val="single" w:sz="4" w:space="0" w:color="auto"/>
            </w:tcBorders>
            <w:shd w:val="clear" w:color="auto" w:fill="auto"/>
            <w:vAlign w:val="center"/>
          </w:tcPr>
          <w:p w:rsidR="002F6FC7" w:rsidRPr="00A7383E" w:rsidRDefault="002F6FC7" w:rsidP="00D96C9B">
            <w:pPr>
              <w:jc w:val="center"/>
              <w:rPr>
                <w:rFonts w:ascii="Tahoma" w:hAnsi="Tahoma" w:cs="Tahoma"/>
                <w:b/>
                <w:bCs/>
                <w:sz w:val="16"/>
                <w:szCs w:val="16"/>
                <w:lang w:val="es-PE" w:eastAsia="es-PE"/>
              </w:rPr>
            </w:pPr>
            <w:r w:rsidRPr="00A7383E">
              <w:rPr>
                <w:rFonts w:ascii="Tahoma" w:hAnsi="Tahoma" w:cs="Tahoma"/>
                <w:b/>
                <w:bCs/>
                <w:sz w:val="16"/>
                <w:szCs w:val="16"/>
                <w:lang w:val="es-PE" w:eastAsia="es-PE"/>
              </w:rPr>
              <w:t>UND. MED</w:t>
            </w:r>
          </w:p>
        </w:tc>
        <w:tc>
          <w:tcPr>
            <w:tcW w:w="1134" w:type="dxa"/>
            <w:tcBorders>
              <w:top w:val="single" w:sz="4" w:space="0" w:color="auto"/>
              <w:left w:val="nil"/>
              <w:bottom w:val="single" w:sz="4" w:space="0" w:color="auto"/>
              <w:right w:val="single" w:sz="4" w:space="0" w:color="auto"/>
            </w:tcBorders>
            <w:shd w:val="clear" w:color="auto" w:fill="auto"/>
            <w:vAlign w:val="center"/>
          </w:tcPr>
          <w:p w:rsidR="002F6FC7" w:rsidRPr="00A7383E" w:rsidRDefault="002F6FC7" w:rsidP="00D96C9B">
            <w:pPr>
              <w:jc w:val="center"/>
              <w:rPr>
                <w:rFonts w:ascii="Tahoma" w:hAnsi="Tahoma" w:cs="Tahoma"/>
                <w:b/>
                <w:bCs/>
                <w:sz w:val="16"/>
                <w:szCs w:val="16"/>
                <w:lang w:val="es-PE" w:eastAsia="es-PE"/>
              </w:rPr>
            </w:pPr>
            <w:r w:rsidRPr="00A7383E">
              <w:rPr>
                <w:rFonts w:ascii="Tahoma" w:hAnsi="Tahoma" w:cs="Tahoma"/>
                <w:b/>
                <w:bCs/>
                <w:sz w:val="16"/>
                <w:szCs w:val="16"/>
                <w:lang w:val="es-PE" w:eastAsia="es-PE"/>
              </w:rPr>
              <w:t>GARANTIA</w:t>
            </w:r>
          </w:p>
        </w:tc>
        <w:tc>
          <w:tcPr>
            <w:tcW w:w="1418" w:type="dxa"/>
            <w:tcBorders>
              <w:top w:val="single" w:sz="4" w:space="0" w:color="auto"/>
              <w:left w:val="nil"/>
              <w:bottom w:val="single" w:sz="4" w:space="0" w:color="auto"/>
              <w:right w:val="single" w:sz="4" w:space="0" w:color="auto"/>
            </w:tcBorders>
            <w:shd w:val="clear" w:color="auto" w:fill="auto"/>
            <w:vAlign w:val="center"/>
          </w:tcPr>
          <w:p w:rsidR="002F6FC7" w:rsidRPr="00A7383E" w:rsidRDefault="002F6FC7" w:rsidP="00D96C9B">
            <w:pPr>
              <w:jc w:val="center"/>
              <w:rPr>
                <w:rFonts w:ascii="Tahoma" w:hAnsi="Tahoma" w:cs="Tahoma"/>
                <w:b/>
                <w:bCs/>
                <w:sz w:val="16"/>
                <w:szCs w:val="16"/>
                <w:lang w:val="es-PE" w:eastAsia="es-PE"/>
              </w:rPr>
            </w:pPr>
            <w:r w:rsidRPr="00A7383E">
              <w:rPr>
                <w:rFonts w:ascii="Tahoma" w:hAnsi="Tahoma" w:cs="Tahoma"/>
                <w:b/>
                <w:bCs/>
                <w:sz w:val="16"/>
                <w:szCs w:val="16"/>
                <w:lang w:val="es-PE" w:eastAsia="es-PE"/>
              </w:rPr>
              <w:t>CAPACITACION</w:t>
            </w:r>
          </w:p>
        </w:tc>
        <w:tc>
          <w:tcPr>
            <w:tcW w:w="1134" w:type="dxa"/>
            <w:tcBorders>
              <w:top w:val="single" w:sz="4" w:space="0" w:color="auto"/>
              <w:left w:val="nil"/>
              <w:bottom w:val="single" w:sz="4" w:space="0" w:color="auto"/>
              <w:right w:val="single" w:sz="4" w:space="0" w:color="auto"/>
            </w:tcBorders>
            <w:shd w:val="clear" w:color="auto" w:fill="auto"/>
            <w:vAlign w:val="center"/>
          </w:tcPr>
          <w:p w:rsidR="002F6FC7" w:rsidRPr="00A7383E" w:rsidRDefault="002F6FC7" w:rsidP="00D96C9B">
            <w:pPr>
              <w:jc w:val="center"/>
              <w:rPr>
                <w:rFonts w:ascii="Tahoma" w:hAnsi="Tahoma" w:cs="Tahoma"/>
                <w:b/>
                <w:bCs/>
                <w:sz w:val="16"/>
                <w:szCs w:val="16"/>
                <w:lang w:val="es-PE" w:eastAsia="es-PE"/>
              </w:rPr>
            </w:pPr>
            <w:r w:rsidRPr="00A7383E">
              <w:rPr>
                <w:rFonts w:ascii="Tahoma" w:hAnsi="Tahoma" w:cs="Tahoma"/>
                <w:b/>
                <w:bCs/>
                <w:sz w:val="16"/>
                <w:szCs w:val="16"/>
                <w:lang w:val="es-PE" w:eastAsia="es-PE"/>
              </w:rPr>
              <w:t>SERVICIO TECNICO</w:t>
            </w:r>
          </w:p>
        </w:tc>
        <w:tc>
          <w:tcPr>
            <w:tcW w:w="1417" w:type="dxa"/>
            <w:tcBorders>
              <w:top w:val="single" w:sz="4" w:space="0" w:color="auto"/>
              <w:left w:val="nil"/>
              <w:bottom w:val="single" w:sz="4" w:space="0" w:color="auto"/>
              <w:right w:val="single" w:sz="4" w:space="0" w:color="auto"/>
            </w:tcBorders>
            <w:shd w:val="clear" w:color="auto" w:fill="auto"/>
            <w:vAlign w:val="center"/>
          </w:tcPr>
          <w:p w:rsidR="002F6FC7" w:rsidRPr="00A7383E" w:rsidRDefault="002F6FC7" w:rsidP="00D96C9B">
            <w:pPr>
              <w:rPr>
                <w:rFonts w:ascii="Tahoma" w:hAnsi="Tahoma" w:cs="Tahoma"/>
                <w:b/>
                <w:bCs/>
                <w:sz w:val="16"/>
                <w:szCs w:val="16"/>
                <w:lang w:val="es-PE" w:eastAsia="es-PE"/>
              </w:rPr>
            </w:pPr>
            <w:r w:rsidRPr="00A7383E">
              <w:rPr>
                <w:rFonts w:ascii="Tahoma" w:hAnsi="Tahoma" w:cs="Tahoma"/>
                <w:b/>
                <w:bCs/>
                <w:sz w:val="16"/>
                <w:szCs w:val="16"/>
                <w:lang w:val="es-PE" w:eastAsia="es-PE"/>
              </w:rPr>
              <w:t>INSTALACION</w:t>
            </w:r>
          </w:p>
        </w:tc>
      </w:tr>
      <w:tr w:rsidR="002F6FC7" w:rsidRPr="00A7383E" w:rsidTr="00D96C9B">
        <w:trPr>
          <w:trHeight w:val="1001"/>
        </w:trPr>
        <w:tc>
          <w:tcPr>
            <w:tcW w:w="567" w:type="dxa"/>
            <w:tcBorders>
              <w:top w:val="nil"/>
              <w:left w:val="single" w:sz="4" w:space="0" w:color="auto"/>
              <w:bottom w:val="single" w:sz="4" w:space="0" w:color="auto"/>
              <w:right w:val="single" w:sz="4" w:space="0" w:color="auto"/>
            </w:tcBorders>
            <w:shd w:val="clear" w:color="auto" w:fill="auto"/>
            <w:vAlign w:val="center"/>
          </w:tcPr>
          <w:p w:rsidR="002F6FC7" w:rsidRPr="00A7383E" w:rsidRDefault="002F6FC7" w:rsidP="00D96C9B">
            <w:pPr>
              <w:jc w:val="center"/>
              <w:rPr>
                <w:rFonts w:ascii="Tahoma" w:hAnsi="Tahoma" w:cs="Tahoma"/>
                <w:b/>
                <w:bCs/>
                <w:sz w:val="16"/>
                <w:szCs w:val="16"/>
                <w:lang w:val="es-PE" w:eastAsia="es-PE"/>
              </w:rPr>
            </w:pPr>
            <w:r w:rsidRPr="00A7383E">
              <w:rPr>
                <w:rFonts w:ascii="Tahoma" w:hAnsi="Tahoma" w:cs="Tahoma"/>
                <w:b/>
                <w:bCs/>
                <w:sz w:val="16"/>
                <w:szCs w:val="16"/>
                <w:lang w:val="es-PE" w:eastAsia="es-PE"/>
              </w:rPr>
              <w:t>1</w:t>
            </w:r>
          </w:p>
        </w:tc>
        <w:tc>
          <w:tcPr>
            <w:tcW w:w="1559" w:type="dxa"/>
            <w:tcBorders>
              <w:top w:val="nil"/>
              <w:left w:val="nil"/>
              <w:bottom w:val="single" w:sz="4" w:space="0" w:color="auto"/>
              <w:right w:val="single" w:sz="4" w:space="0" w:color="auto"/>
            </w:tcBorders>
            <w:shd w:val="clear" w:color="auto" w:fill="auto"/>
            <w:vAlign w:val="center"/>
          </w:tcPr>
          <w:p w:rsidR="002F6FC7" w:rsidRPr="00A7383E" w:rsidRDefault="002F6FC7" w:rsidP="00D96C9B">
            <w:pPr>
              <w:rPr>
                <w:rFonts w:ascii="Tahoma" w:hAnsi="Tahoma" w:cs="Tahoma"/>
                <w:sz w:val="16"/>
                <w:szCs w:val="16"/>
                <w:lang w:val="es-PE" w:eastAsia="es-PE"/>
              </w:rPr>
            </w:pPr>
            <w:r w:rsidRPr="00A7383E">
              <w:rPr>
                <w:rFonts w:ascii="Tahoma" w:hAnsi="Tahoma" w:cs="Tahoma"/>
                <w:sz w:val="16"/>
                <w:szCs w:val="16"/>
                <w:lang w:val="es-PE" w:eastAsia="es-PE"/>
              </w:rPr>
              <w:t>EQUIPOS DE RAYOS  X  RODANTE  300MA O MAS</w:t>
            </w:r>
          </w:p>
        </w:tc>
        <w:tc>
          <w:tcPr>
            <w:tcW w:w="567" w:type="dxa"/>
            <w:tcBorders>
              <w:top w:val="nil"/>
              <w:left w:val="nil"/>
              <w:bottom w:val="single" w:sz="4" w:space="0" w:color="auto"/>
              <w:right w:val="single" w:sz="4" w:space="0" w:color="auto"/>
            </w:tcBorders>
            <w:shd w:val="clear" w:color="auto" w:fill="auto"/>
            <w:vAlign w:val="center"/>
          </w:tcPr>
          <w:p w:rsidR="002F6FC7" w:rsidRPr="00A7383E" w:rsidRDefault="002F6FC7" w:rsidP="00D96C9B">
            <w:pPr>
              <w:jc w:val="center"/>
              <w:rPr>
                <w:rFonts w:ascii="Tahoma" w:hAnsi="Tahoma" w:cs="Tahoma"/>
                <w:sz w:val="16"/>
                <w:szCs w:val="16"/>
                <w:lang w:val="es-PE" w:eastAsia="es-PE"/>
              </w:rPr>
            </w:pPr>
            <w:r w:rsidRPr="00A7383E">
              <w:rPr>
                <w:rFonts w:ascii="Tahoma" w:hAnsi="Tahoma" w:cs="Tahoma"/>
                <w:sz w:val="16"/>
                <w:szCs w:val="16"/>
                <w:lang w:val="es-PE" w:eastAsia="es-PE"/>
              </w:rPr>
              <w:t>UND</w:t>
            </w:r>
          </w:p>
        </w:tc>
        <w:tc>
          <w:tcPr>
            <w:tcW w:w="1134" w:type="dxa"/>
            <w:tcBorders>
              <w:top w:val="nil"/>
              <w:left w:val="nil"/>
              <w:bottom w:val="single" w:sz="4" w:space="0" w:color="auto"/>
              <w:right w:val="single" w:sz="4" w:space="0" w:color="auto"/>
            </w:tcBorders>
            <w:shd w:val="clear" w:color="auto" w:fill="auto"/>
            <w:noWrap/>
            <w:vAlign w:val="center"/>
          </w:tcPr>
          <w:p w:rsidR="002F6FC7" w:rsidRPr="00A7383E" w:rsidRDefault="002F6FC7" w:rsidP="00D96C9B">
            <w:pPr>
              <w:rPr>
                <w:rFonts w:ascii="Tahoma" w:hAnsi="Tahoma" w:cs="Tahoma"/>
                <w:sz w:val="16"/>
                <w:szCs w:val="16"/>
                <w:lang w:val="es-PE" w:eastAsia="es-PE"/>
              </w:rPr>
            </w:pPr>
            <w:r w:rsidRPr="00A7383E">
              <w:rPr>
                <w:rFonts w:ascii="Tahoma" w:hAnsi="Tahoma" w:cs="Tahoma"/>
                <w:sz w:val="16"/>
                <w:szCs w:val="16"/>
                <w:lang w:val="es-PE" w:eastAsia="es-PE"/>
              </w:rPr>
              <w:t>24 MESES</w:t>
            </w:r>
          </w:p>
        </w:tc>
        <w:tc>
          <w:tcPr>
            <w:tcW w:w="1418" w:type="dxa"/>
            <w:tcBorders>
              <w:top w:val="nil"/>
              <w:left w:val="nil"/>
              <w:bottom w:val="single" w:sz="4" w:space="0" w:color="auto"/>
              <w:right w:val="single" w:sz="4" w:space="0" w:color="auto"/>
            </w:tcBorders>
            <w:shd w:val="clear" w:color="auto" w:fill="auto"/>
            <w:noWrap/>
            <w:vAlign w:val="center"/>
          </w:tcPr>
          <w:p w:rsidR="002F6FC7" w:rsidRPr="00A7383E" w:rsidRDefault="002F6FC7" w:rsidP="00D96C9B">
            <w:pPr>
              <w:jc w:val="center"/>
              <w:rPr>
                <w:rFonts w:ascii="Tahoma" w:hAnsi="Tahoma" w:cs="Tahoma"/>
                <w:sz w:val="16"/>
                <w:szCs w:val="16"/>
                <w:lang w:val="es-PE" w:eastAsia="es-PE"/>
              </w:rPr>
            </w:pPr>
            <w:r w:rsidRPr="00A7383E">
              <w:rPr>
                <w:rFonts w:ascii="Tahoma" w:hAnsi="Tahoma" w:cs="Tahoma"/>
                <w:sz w:val="16"/>
                <w:szCs w:val="16"/>
                <w:lang w:val="es-PE" w:eastAsia="es-PE"/>
              </w:rPr>
              <w:t>03 HORAS</w:t>
            </w:r>
          </w:p>
        </w:tc>
        <w:tc>
          <w:tcPr>
            <w:tcW w:w="1134" w:type="dxa"/>
            <w:tcBorders>
              <w:top w:val="nil"/>
              <w:left w:val="nil"/>
              <w:bottom w:val="single" w:sz="4" w:space="0" w:color="auto"/>
              <w:right w:val="single" w:sz="4" w:space="0" w:color="auto"/>
            </w:tcBorders>
            <w:shd w:val="clear" w:color="auto" w:fill="auto"/>
            <w:noWrap/>
            <w:vAlign w:val="center"/>
          </w:tcPr>
          <w:p w:rsidR="002F6FC7" w:rsidRPr="00A7383E" w:rsidRDefault="002F6FC7" w:rsidP="00D96C9B">
            <w:pPr>
              <w:rPr>
                <w:rFonts w:ascii="Tahoma" w:hAnsi="Tahoma" w:cs="Tahoma"/>
                <w:sz w:val="16"/>
                <w:szCs w:val="16"/>
                <w:lang w:val="es-PE" w:eastAsia="es-PE"/>
              </w:rPr>
            </w:pPr>
            <w:r w:rsidRPr="00A7383E">
              <w:rPr>
                <w:rFonts w:ascii="Tahoma" w:hAnsi="Tahoma" w:cs="Tahoma"/>
                <w:sz w:val="16"/>
                <w:szCs w:val="16"/>
                <w:lang w:val="es-PE" w:eastAsia="es-PE"/>
              </w:rPr>
              <w:t xml:space="preserve">PREVENTIVO Cada  6 meses por el periodo de la garantía </w:t>
            </w:r>
          </w:p>
        </w:tc>
        <w:tc>
          <w:tcPr>
            <w:tcW w:w="1417" w:type="dxa"/>
            <w:tcBorders>
              <w:top w:val="nil"/>
              <w:left w:val="nil"/>
              <w:bottom w:val="single" w:sz="4" w:space="0" w:color="auto"/>
              <w:right w:val="single" w:sz="4" w:space="0" w:color="auto"/>
            </w:tcBorders>
            <w:shd w:val="clear" w:color="auto" w:fill="auto"/>
            <w:vAlign w:val="bottom"/>
          </w:tcPr>
          <w:p w:rsidR="002F6FC7" w:rsidRPr="00A7383E" w:rsidRDefault="002F6FC7" w:rsidP="00D96C9B">
            <w:pPr>
              <w:rPr>
                <w:rFonts w:ascii="Tahoma" w:hAnsi="Tahoma" w:cs="Tahoma"/>
                <w:sz w:val="16"/>
                <w:szCs w:val="16"/>
                <w:lang w:val="es-PE" w:eastAsia="es-PE"/>
              </w:rPr>
            </w:pPr>
            <w:r w:rsidRPr="00A7383E">
              <w:rPr>
                <w:rFonts w:ascii="Tahoma" w:hAnsi="Tahoma" w:cs="Tahoma"/>
                <w:sz w:val="16"/>
                <w:szCs w:val="16"/>
                <w:lang w:val="es-PE" w:eastAsia="es-PE"/>
              </w:rPr>
              <w:t xml:space="preserve"> LUGAR DE FUNCIONAMIENTO</w:t>
            </w:r>
          </w:p>
        </w:tc>
      </w:tr>
    </w:tbl>
    <w:p w:rsidR="002F6FC7" w:rsidRPr="00A7383E" w:rsidRDefault="002F6FC7" w:rsidP="002F6FC7">
      <w:pPr>
        <w:jc w:val="both"/>
        <w:rPr>
          <w:rFonts w:ascii="Tahoma" w:hAnsi="Tahoma" w:cs="Tahoma"/>
          <w:bCs/>
          <w:lang w:val="es-ES_tradnl"/>
        </w:rPr>
      </w:pPr>
    </w:p>
    <w:p w:rsidR="002F6FC7" w:rsidRPr="002F6FC7" w:rsidRDefault="002F6FC7" w:rsidP="002F6FC7">
      <w:pPr>
        <w:numPr>
          <w:ilvl w:val="0"/>
          <w:numId w:val="14"/>
        </w:numPr>
        <w:tabs>
          <w:tab w:val="clear" w:pos="454"/>
          <w:tab w:val="num" w:pos="540"/>
        </w:tabs>
        <w:ind w:left="540" w:hanging="540"/>
        <w:jc w:val="both"/>
        <w:rPr>
          <w:rFonts w:ascii="Tahoma" w:hAnsi="Tahoma" w:cs="Tahoma"/>
          <w:sz w:val="22"/>
          <w:szCs w:val="22"/>
        </w:rPr>
      </w:pPr>
      <w:r w:rsidRPr="002F6FC7">
        <w:rPr>
          <w:rFonts w:ascii="Tahoma" w:hAnsi="Tahoma" w:cs="Tahoma"/>
          <w:sz w:val="22"/>
          <w:szCs w:val="22"/>
        </w:rPr>
        <w:t xml:space="preserve">En el marco de lo expresado anteriormente, se advierte que las Bases Integradas establecieron como requisito mínimo el mantenimiento preventivo de los equipos ofertados para el ítem N° 01 del </w:t>
      </w:r>
      <w:r w:rsidRPr="002F6FC7">
        <w:rPr>
          <w:rFonts w:ascii="Tahoma" w:hAnsi="Tahoma" w:cs="Tahoma"/>
          <w:sz w:val="22"/>
          <w:szCs w:val="22"/>
          <w:lang w:val="es-PE"/>
        </w:rPr>
        <w:t>proceso de selección</w:t>
      </w:r>
      <w:r w:rsidRPr="002F6FC7">
        <w:rPr>
          <w:rFonts w:ascii="Tahoma" w:hAnsi="Tahoma" w:cs="Tahoma"/>
          <w:sz w:val="22"/>
          <w:szCs w:val="22"/>
        </w:rPr>
        <w:t xml:space="preserve"> Licitación Pública Nº 031-2010-IN/PNP-FOSPOLI (Primera Convocatoria), no obstante ello, de la redacción de dichas Bases, no se puede determinar si la Entidad requería que el mantenimiento preventivo de los equipos materia de convocatoria para el ítem N° 01, se debía realizar de manera mensual o semestral.</w:t>
      </w:r>
    </w:p>
    <w:p w:rsidR="002F6FC7" w:rsidRPr="002F6FC7" w:rsidRDefault="002F6FC7" w:rsidP="002F6FC7">
      <w:pPr>
        <w:ind w:left="540"/>
        <w:jc w:val="both"/>
        <w:rPr>
          <w:rFonts w:ascii="Tahoma" w:hAnsi="Tahoma" w:cs="Tahoma"/>
          <w:sz w:val="22"/>
          <w:szCs w:val="22"/>
        </w:rPr>
      </w:pPr>
    </w:p>
    <w:p w:rsidR="002F6FC7" w:rsidRPr="002F6FC7" w:rsidRDefault="002F6FC7" w:rsidP="002F6FC7">
      <w:pPr>
        <w:numPr>
          <w:ilvl w:val="0"/>
          <w:numId w:val="14"/>
        </w:numPr>
        <w:tabs>
          <w:tab w:val="clear" w:pos="454"/>
          <w:tab w:val="num" w:pos="540"/>
        </w:tabs>
        <w:ind w:left="540" w:hanging="540"/>
        <w:jc w:val="both"/>
        <w:rPr>
          <w:rFonts w:ascii="Tahoma" w:hAnsi="Tahoma" w:cs="Tahoma"/>
          <w:sz w:val="22"/>
          <w:szCs w:val="22"/>
        </w:rPr>
      </w:pPr>
      <w:r w:rsidRPr="002F6FC7">
        <w:rPr>
          <w:rFonts w:ascii="Tahoma" w:hAnsi="Tahoma" w:cs="Tahoma"/>
          <w:sz w:val="22"/>
          <w:szCs w:val="22"/>
        </w:rPr>
        <w:t xml:space="preserve">De todo ello, debe tenerse en consideración que el artículo 31 de la Ley, establece que el método de evaluación y calificación de propuestas debe </w:t>
      </w:r>
      <w:r w:rsidRPr="002F6FC7">
        <w:rPr>
          <w:rFonts w:ascii="Tahoma" w:hAnsi="Tahoma" w:cs="Tahoma"/>
          <w:sz w:val="22"/>
          <w:szCs w:val="22"/>
          <w:u w:val="single"/>
        </w:rPr>
        <w:t>objetivamente</w:t>
      </w:r>
      <w:r w:rsidRPr="002F6FC7">
        <w:rPr>
          <w:rFonts w:ascii="Tahoma" w:hAnsi="Tahoma" w:cs="Tahoma"/>
          <w:sz w:val="22"/>
          <w:szCs w:val="22"/>
        </w:rPr>
        <w:t xml:space="preserve"> permitir una selección de la calidad y tecnología requerida dentro de los plazos más convenientes y al mejor valor total. El método deberá exigir la presentación de los documentos estrictamente necesarios por parte de los postores.</w:t>
      </w:r>
    </w:p>
    <w:p w:rsidR="002F6FC7" w:rsidRPr="002F6FC7" w:rsidRDefault="002F6FC7" w:rsidP="002F6FC7">
      <w:pPr>
        <w:pStyle w:val="Prrafodelista"/>
        <w:rPr>
          <w:rFonts w:ascii="Tahoma" w:hAnsi="Tahoma" w:cs="Tahoma"/>
          <w:sz w:val="22"/>
          <w:szCs w:val="22"/>
        </w:rPr>
      </w:pPr>
    </w:p>
    <w:p w:rsidR="002F6FC7" w:rsidRPr="002F6FC7" w:rsidRDefault="002F6FC7" w:rsidP="002F6FC7">
      <w:pPr>
        <w:ind w:left="540"/>
        <w:jc w:val="both"/>
        <w:rPr>
          <w:rFonts w:ascii="Tahoma" w:hAnsi="Tahoma" w:cs="Tahoma"/>
          <w:sz w:val="22"/>
          <w:szCs w:val="22"/>
        </w:rPr>
      </w:pPr>
      <w:r w:rsidRPr="002F6FC7">
        <w:rPr>
          <w:rFonts w:ascii="Tahoma" w:hAnsi="Tahoma" w:cs="Tahoma"/>
          <w:sz w:val="22"/>
          <w:szCs w:val="22"/>
        </w:rPr>
        <w:t>Así también, el artículo 33 de la Ley, establece que en todos los procesos de selección sólo se considerarán como ofertas válidas aquellas que cumplan con los requisitos establecidos en las Bases.</w:t>
      </w:r>
    </w:p>
    <w:p w:rsidR="002F6FC7" w:rsidRPr="002F6FC7" w:rsidRDefault="002F6FC7" w:rsidP="002F6FC7">
      <w:pPr>
        <w:pStyle w:val="Prrafodelista"/>
        <w:rPr>
          <w:rFonts w:ascii="Tahoma" w:hAnsi="Tahoma" w:cs="Tahoma"/>
          <w:sz w:val="22"/>
          <w:szCs w:val="22"/>
        </w:rPr>
      </w:pPr>
    </w:p>
    <w:p w:rsidR="002F6FC7" w:rsidRPr="002F6FC7" w:rsidRDefault="002F6FC7" w:rsidP="002F6FC7">
      <w:pPr>
        <w:numPr>
          <w:ilvl w:val="0"/>
          <w:numId w:val="14"/>
        </w:numPr>
        <w:tabs>
          <w:tab w:val="clear" w:pos="454"/>
          <w:tab w:val="num" w:pos="540"/>
        </w:tabs>
        <w:ind w:left="540" w:hanging="540"/>
        <w:jc w:val="both"/>
        <w:rPr>
          <w:rFonts w:ascii="Tahoma" w:hAnsi="Tahoma" w:cs="Tahoma"/>
          <w:sz w:val="22"/>
          <w:szCs w:val="22"/>
        </w:rPr>
      </w:pPr>
      <w:r w:rsidRPr="002F6FC7">
        <w:rPr>
          <w:rFonts w:ascii="Tahoma" w:hAnsi="Tahoma" w:cs="Tahoma"/>
          <w:sz w:val="22"/>
          <w:szCs w:val="22"/>
        </w:rPr>
        <w:t xml:space="preserve">Por otra parte, el artículo 61 del Reglamento de la Ley de Contrataciones del Estado, aprobado mediante Decreto Supremo N°184-2008-EF, en adelante el Reglamento, establece que para que una propuesta sea admitida deberá incluir, cumplir y, en su caso, acreditar la documentación de presentación obligatoria que se establezcan en las Bases y los requerimientos técnicos mínimos que </w:t>
      </w:r>
      <w:r w:rsidRPr="002F6FC7">
        <w:rPr>
          <w:rFonts w:ascii="Tahoma" w:hAnsi="Tahoma" w:cs="Tahoma"/>
          <w:sz w:val="22"/>
          <w:szCs w:val="22"/>
        </w:rPr>
        <w:lastRenderedPageBreak/>
        <w:t>constituyen las características técnicas, normas reglamentarias y cualquier otro requisito establecido como tal en las Bases y en las disposiciones que regulan el objeto materia de la contratación.</w:t>
      </w:r>
    </w:p>
    <w:p w:rsidR="002F6FC7" w:rsidRPr="002F6FC7" w:rsidRDefault="002F6FC7" w:rsidP="002F6FC7">
      <w:pPr>
        <w:jc w:val="both"/>
        <w:rPr>
          <w:rFonts w:ascii="Tahoma" w:hAnsi="Tahoma" w:cs="Tahoma"/>
          <w:sz w:val="22"/>
          <w:szCs w:val="22"/>
        </w:rPr>
      </w:pPr>
    </w:p>
    <w:p w:rsidR="002F6FC7" w:rsidRPr="002F6FC7" w:rsidRDefault="002F6FC7" w:rsidP="002F6FC7">
      <w:pPr>
        <w:numPr>
          <w:ilvl w:val="0"/>
          <w:numId w:val="14"/>
        </w:numPr>
        <w:tabs>
          <w:tab w:val="clear" w:pos="454"/>
          <w:tab w:val="num" w:pos="540"/>
        </w:tabs>
        <w:ind w:left="540" w:hanging="540"/>
        <w:jc w:val="both"/>
        <w:rPr>
          <w:rFonts w:ascii="Tahoma" w:hAnsi="Tahoma" w:cs="Tahoma"/>
          <w:sz w:val="22"/>
          <w:szCs w:val="22"/>
        </w:rPr>
      </w:pPr>
      <w:r w:rsidRPr="002F6FC7">
        <w:rPr>
          <w:rFonts w:ascii="Tahoma" w:hAnsi="Tahoma" w:cs="Tahoma"/>
          <w:sz w:val="22"/>
          <w:szCs w:val="22"/>
        </w:rPr>
        <w:t>En relación a ello, y acorde a lo señalado en reiterados pronunciamientos de este Tribunal</w:t>
      </w:r>
      <w:r w:rsidRPr="002F6FC7">
        <w:rPr>
          <w:rStyle w:val="Refdenotaalpie"/>
          <w:rFonts w:ascii="Tahoma" w:hAnsi="Tahoma" w:cs="Tahoma"/>
          <w:sz w:val="22"/>
          <w:szCs w:val="22"/>
        </w:rPr>
        <w:footnoteReference w:id="2"/>
      </w:r>
      <w:r w:rsidRPr="002F6FC7">
        <w:rPr>
          <w:rFonts w:ascii="Tahoma" w:hAnsi="Tahoma" w:cs="Tahoma"/>
          <w:sz w:val="22"/>
          <w:szCs w:val="22"/>
        </w:rPr>
        <w:t xml:space="preserve">, debe tenerse presente que las Bases deben ser claras, de modo que permitan una calificación objetiva, de acuerdo a las normas de contratación pública y a los principios que la rigen. Entre ellos, el Principio de Transparencia establece que </w:t>
      </w:r>
      <w:r w:rsidRPr="002F6FC7">
        <w:rPr>
          <w:rFonts w:ascii="Tahoma" w:hAnsi="Tahoma" w:cs="Tahoma"/>
          <w:sz w:val="22"/>
          <w:szCs w:val="22"/>
          <w:u w:val="single"/>
        </w:rPr>
        <w:t>toda adquisición o contratación deberá realizarse sobre la base de criterios y calificaciones objetivas, sustentadas y accesibles a los postores</w:t>
      </w:r>
      <w:r w:rsidRPr="002F6FC7">
        <w:rPr>
          <w:rFonts w:ascii="Tahoma" w:hAnsi="Tahoma" w:cs="Tahoma"/>
          <w:sz w:val="22"/>
          <w:szCs w:val="22"/>
        </w:rPr>
        <w:t>. Por su parte, el Principio de Trato Justo e Igualitario exige que todos los postores participen y accedan a contratar con el Estado en condiciones semejantes a las de los demás, estando prohibida la existencia de privilegios, ventajas o prerrogativas, salvo las excepciones de ley.</w:t>
      </w:r>
    </w:p>
    <w:p w:rsidR="002F6FC7" w:rsidRPr="002F6FC7" w:rsidRDefault="002F6FC7" w:rsidP="002F6FC7">
      <w:pPr>
        <w:jc w:val="both"/>
        <w:rPr>
          <w:rFonts w:ascii="Tahoma" w:hAnsi="Tahoma" w:cs="Tahoma"/>
          <w:sz w:val="22"/>
          <w:szCs w:val="22"/>
        </w:rPr>
      </w:pPr>
    </w:p>
    <w:p w:rsidR="002F6FC7" w:rsidRPr="002F6FC7" w:rsidRDefault="002F6FC7" w:rsidP="002F6FC7">
      <w:pPr>
        <w:numPr>
          <w:ilvl w:val="0"/>
          <w:numId w:val="14"/>
        </w:numPr>
        <w:tabs>
          <w:tab w:val="clear" w:pos="454"/>
          <w:tab w:val="num" w:pos="540"/>
        </w:tabs>
        <w:ind w:left="540" w:hanging="540"/>
        <w:jc w:val="both"/>
        <w:rPr>
          <w:rFonts w:ascii="Tahoma" w:hAnsi="Tahoma" w:cs="Tahoma"/>
          <w:sz w:val="22"/>
          <w:szCs w:val="22"/>
        </w:rPr>
      </w:pPr>
      <w:r w:rsidRPr="002F6FC7">
        <w:rPr>
          <w:rFonts w:ascii="Tahoma" w:hAnsi="Tahoma" w:cs="Tahoma"/>
          <w:sz w:val="22"/>
          <w:szCs w:val="22"/>
        </w:rPr>
        <w:t xml:space="preserve">De los hechos expuestos, se aprecia que el Comité Especial no estableció de manera clara y precisa uno de los requerimientos técnicos mínimos contenidos en las Bases, que es el periodo en el cual se debía realizar el mantenimiento preventivo de los equipos materia de convocatoria del ítem N° 01, es decir mensual o semestralmente, </w:t>
      </w:r>
      <w:r w:rsidRPr="002F6FC7">
        <w:rPr>
          <w:rFonts w:ascii="Tahoma" w:hAnsi="Tahoma" w:cs="Tahoma"/>
          <w:sz w:val="22"/>
          <w:szCs w:val="22"/>
          <w:u w:val="single"/>
          <w:shd w:val="clear" w:color="FFFFFF" w:fill="FFFFFF"/>
        </w:rPr>
        <w:t xml:space="preserve">lo que le impediría </w:t>
      </w:r>
      <w:r w:rsidRPr="002F6FC7">
        <w:rPr>
          <w:rFonts w:ascii="Tahoma" w:hAnsi="Tahoma" w:cs="Tahoma"/>
          <w:sz w:val="22"/>
          <w:szCs w:val="22"/>
          <w:u w:val="single"/>
        </w:rPr>
        <w:t xml:space="preserve">establecer de manera objetiva el cumplimiento de las características y requisitos mínimos de las propuestas, vulnerándose así </w:t>
      </w:r>
      <w:r w:rsidRPr="002F6FC7">
        <w:rPr>
          <w:rFonts w:ascii="Tahoma" w:hAnsi="Tahoma" w:cs="Tahoma"/>
          <w:sz w:val="22"/>
          <w:szCs w:val="22"/>
          <w:u w:val="single"/>
          <w:shd w:val="clear" w:color="FFFFFF" w:fill="FFFFFF"/>
        </w:rPr>
        <w:t>los Principios de Transparencia y Trato Justo e Igualitario que rigen las contrataciones del Estado.</w:t>
      </w:r>
    </w:p>
    <w:p w:rsidR="002F6FC7" w:rsidRPr="002F6FC7" w:rsidRDefault="002F6FC7" w:rsidP="002F6FC7">
      <w:pPr>
        <w:pStyle w:val="Prrafodelista"/>
        <w:rPr>
          <w:rFonts w:ascii="Tahoma" w:hAnsi="Tahoma" w:cs="Tahoma"/>
          <w:sz w:val="22"/>
          <w:szCs w:val="22"/>
        </w:rPr>
      </w:pPr>
    </w:p>
    <w:p w:rsidR="002F6FC7" w:rsidRPr="002F6FC7" w:rsidRDefault="002F6FC7" w:rsidP="002F6FC7">
      <w:pPr>
        <w:ind w:left="540"/>
        <w:jc w:val="both"/>
        <w:rPr>
          <w:rFonts w:ascii="Tahoma" w:hAnsi="Tahoma" w:cs="Tahoma"/>
          <w:sz w:val="22"/>
          <w:szCs w:val="22"/>
        </w:rPr>
      </w:pPr>
      <w:r w:rsidRPr="002F6FC7">
        <w:rPr>
          <w:rFonts w:ascii="Tahoma" w:hAnsi="Tahoma" w:cs="Tahoma"/>
          <w:sz w:val="22"/>
          <w:szCs w:val="22"/>
        </w:rPr>
        <w:t xml:space="preserve">En efecto, tal como se pudo advertir en la Audiencia Pública realizada el 07 de abril del 2011, tanto el Adjudicatario como el Consorcio sostuvieron que si habían cumplido con lo establecido en las Bases Integradas, a pesar que habían ofertado diferentes plazos para el mantenimiento preventivo de los equipos ofertados, es decir mensual y semestralmente, respectivamente, situación que, tal como lo señaló el Adjudicatario, trajo como consecuencia que sus propuestas económicas variaran de manera considerable, toda vez que los bienes materia de convocatoria del ítem N° 01, es decir los diecinueve (19) </w:t>
      </w:r>
      <w:r w:rsidRPr="002F6FC7">
        <w:rPr>
          <w:rFonts w:ascii="Tahoma" w:hAnsi="Tahoma" w:cs="Tahoma"/>
          <w:sz w:val="22"/>
          <w:szCs w:val="22"/>
          <w:lang w:val="es-PE" w:eastAsia="es-PE"/>
        </w:rPr>
        <w:t>EQUIPOS DE RAYOS  X  RODANTE 300MA O MAS</w:t>
      </w:r>
      <w:r w:rsidRPr="002F6FC7">
        <w:rPr>
          <w:rFonts w:ascii="Tahoma" w:hAnsi="Tahoma" w:cs="Tahoma"/>
          <w:sz w:val="22"/>
          <w:szCs w:val="22"/>
        </w:rPr>
        <w:t>, debían de ser instalados en diferentes departamentos del país, por lo tanto, si el mantenimiento preventivo de dichos equipos se realizaba de manera mensual la propuesta económica iba a ser mayor a si se realizaba de manera semestral, al aumentar los costos de transportes, del personal, etc.</w:t>
      </w:r>
    </w:p>
    <w:p w:rsidR="002F6FC7" w:rsidRPr="002F6FC7" w:rsidRDefault="002F6FC7" w:rsidP="002F6FC7">
      <w:pPr>
        <w:pStyle w:val="Prrafodelista"/>
        <w:rPr>
          <w:rFonts w:ascii="Tahoma" w:hAnsi="Tahoma" w:cs="Tahoma"/>
          <w:sz w:val="22"/>
          <w:szCs w:val="22"/>
          <w:lang w:val="es-PE"/>
        </w:rPr>
      </w:pPr>
    </w:p>
    <w:p w:rsidR="002F6FC7" w:rsidRPr="002F6FC7" w:rsidRDefault="002F6FC7" w:rsidP="002F6FC7">
      <w:pPr>
        <w:numPr>
          <w:ilvl w:val="0"/>
          <w:numId w:val="14"/>
        </w:numPr>
        <w:tabs>
          <w:tab w:val="clear" w:pos="454"/>
          <w:tab w:val="num" w:pos="540"/>
        </w:tabs>
        <w:ind w:left="540" w:hanging="540"/>
        <w:jc w:val="both"/>
        <w:rPr>
          <w:rFonts w:ascii="Tahoma" w:hAnsi="Tahoma" w:cs="Tahoma"/>
          <w:sz w:val="22"/>
          <w:szCs w:val="22"/>
        </w:rPr>
      </w:pPr>
      <w:r w:rsidRPr="002F6FC7">
        <w:rPr>
          <w:rFonts w:ascii="Tahoma" w:hAnsi="Tahoma" w:cs="Tahoma"/>
          <w:sz w:val="22"/>
          <w:szCs w:val="22"/>
          <w:lang w:val="es-PE"/>
        </w:rPr>
        <w:t xml:space="preserve">En este contexto, debe advertirse que el artículo 56 de la Ley establece que en los casos que conozca, el Tribunal declarará nulos los actos administrativos expedidos por las Entidades, cuando hayan sido expedidos por órgano incompetente, contravengan las normas legales, contengan un imposible jurídico, o prescindan de las normas esenciales del procedimiento o de la forma prescrita </w:t>
      </w:r>
      <w:r w:rsidRPr="002F6FC7">
        <w:rPr>
          <w:rFonts w:ascii="Tahoma" w:hAnsi="Tahoma" w:cs="Tahoma"/>
          <w:sz w:val="22"/>
          <w:szCs w:val="22"/>
          <w:lang w:val="es-PE"/>
        </w:rPr>
        <w:lastRenderedPageBreak/>
        <w:t>por la normatividad aplicable, debiendo expresar en la Resolución que expida la etapa a la que se retrotraerá el proceso.</w:t>
      </w:r>
    </w:p>
    <w:p w:rsidR="002F6FC7" w:rsidRPr="002F6FC7" w:rsidRDefault="002F6FC7" w:rsidP="002F6FC7">
      <w:pPr>
        <w:keepNext/>
        <w:widowControl w:val="0"/>
        <w:tabs>
          <w:tab w:val="left" w:pos="5220"/>
        </w:tabs>
        <w:ind w:left="567"/>
        <w:jc w:val="both"/>
        <w:rPr>
          <w:rFonts w:ascii="Tahoma" w:hAnsi="Tahoma" w:cs="Tahoma"/>
          <w:sz w:val="22"/>
          <w:szCs w:val="22"/>
        </w:rPr>
      </w:pPr>
    </w:p>
    <w:p w:rsidR="002F6FC7" w:rsidRPr="002F6FC7" w:rsidRDefault="002F6FC7" w:rsidP="002F6FC7">
      <w:pPr>
        <w:keepNext/>
        <w:widowControl w:val="0"/>
        <w:numPr>
          <w:ilvl w:val="0"/>
          <w:numId w:val="14"/>
        </w:numPr>
        <w:tabs>
          <w:tab w:val="clear" w:pos="454"/>
          <w:tab w:val="num" w:pos="567"/>
          <w:tab w:val="left" w:pos="5220"/>
        </w:tabs>
        <w:ind w:left="567" w:hanging="567"/>
        <w:jc w:val="both"/>
        <w:rPr>
          <w:rFonts w:ascii="Tahoma" w:hAnsi="Tahoma" w:cs="Tahoma"/>
          <w:sz w:val="22"/>
          <w:szCs w:val="22"/>
        </w:rPr>
      </w:pPr>
      <w:r w:rsidRPr="002F6FC7">
        <w:rPr>
          <w:rFonts w:ascii="Tahoma" w:hAnsi="Tahoma" w:cs="Tahoma"/>
          <w:sz w:val="22"/>
          <w:szCs w:val="22"/>
          <w:lang w:val="es-PE"/>
        </w:rPr>
        <w:t xml:space="preserve">En el marco de lo indicado anteriormente, es posible concluir </w:t>
      </w:r>
      <w:r w:rsidRPr="002F6FC7">
        <w:rPr>
          <w:rFonts w:ascii="Tahoma" w:hAnsi="Tahoma" w:cs="Tahoma"/>
          <w:sz w:val="22"/>
          <w:szCs w:val="22"/>
        </w:rPr>
        <w:t>que el proceso de selección adolece de un vicio de nulidad relativo a la contravención de lo establecido en artículo 31 de la Ley, razón por la que, conforme con lo dispuesto en el artículo 56 de la Ley,</w:t>
      </w:r>
      <w:r w:rsidRPr="002F6FC7">
        <w:rPr>
          <w:rFonts w:ascii="Tahoma" w:hAnsi="Tahoma" w:cs="Tahoma"/>
          <w:sz w:val="22"/>
          <w:szCs w:val="22"/>
          <w:lang w:val="es-PE"/>
        </w:rPr>
        <w:t xml:space="preserve"> la </w:t>
      </w:r>
      <w:r w:rsidRPr="002F6FC7">
        <w:rPr>
          <w:rFonts w:ascii="Tahoma" w:hAnsi="Tahoma" w:cs="Tahoma"/>
          <w:sz w:val="22"/>
          <w:szCs w:val="22"/>
        </w:rPr>
        <w:t>Licitación Pública Nº 031-2010-IN/PNP-FOSPOLI (Primera Convocatoria)</w:t>
      </w:r>
      <w:r w:rsidRPr="002F6FC7">
        <w:rPr>
          <w:rFonts w:ascii="Tahoma" w:hAnsi="Tahoma" w:cs="Tahoma"/>
          <w:sz w:val="22"/>
          <w:szCs w:val="22"/>
          <w:lang w:val="es-PE"/>
        </w:rPr>
        <w:t xml:space="preserve"> (Ítem N°01) </w:t>
      </w:r>
      <w:r w:rsidRPr="002F6FC7">
        <w:rPr>
          <w:rFonts w:ascii="Tahoma" w:hAnsi="Tahoma" w:cs="Tahoma"/>
          <w:sz w:val="22"/>
          <w:szCs w:val="22"/>
        </w:rPr>
        <w:t>deviene nula, debiendo retrotraerse el proceso a la etapa de convocatoria, previa reformulación y aprobación de las Bases conforme a la normativa vigente, corrigiéndose los errores detectados, en los términos expuestos</w:t>
      </w:r>
      <w:r w:rsidRPr="002F6FC7">
        <w:rPr>
          <w:rFonts w:ascii="Tahoma" w:hAnsi="Tahoma" w:cs="Tahoma"/>
          <w:bCs/>
          <w:sz w:val="22"/>
          <w:szCs w:val="22"/>
        </w:rPr>
        <w:t>; careciendo de objeto pronunciarse respecto de los cuestionamiento formulados en el recurso impugnativo interpuesto.</w:t>
      </w:r>
    </w:p>
    <w:p w:rsidR="002F6FC7" w:rsidRPr="002F6FC7" w:rsidRDefault="002F6FC7" w:rsidP="002F6FC7">
      <w:pPr>
        <w:pStyle w:val="Prrafodelista"/>
        <w:rPr>
          <w:rFonts w:ascii="Tahoma" w:hAnsi="Tahoma" w:cs="Tahoma"/>
          <w:bCs/>
          <w:sz w:val="22"/>
          <w:szCs w:val="22"/>
        </w:rPr>
      </w:pPr>
    </w:p>
    <w:p w:rsidR="002F6FC7" w:rsidRPr="002F6FC7" w:rsidRDefault="002F6FC7" w:rsidP="002F6FC7">
      <w:pPr>
        <w:keepNext/>
        <w:widowControl w:val="0"/>
        <w:numPr>
          <w:ilvl w:val="0"/>
          <w:numId w:val="14"/>
        </w:numPr>
        <w:tabs>
          <w:tab w:val="clear" w:pos="454"/>
          <w:tab w:val="num" w:pos="567"/>
          <w:tab w:val="left" w:pos="5220"/>
        </w:tabs>
        <w:ind w:left="567" w:hanging="567"/>
        <w:jc w:val="both"/>
        <w:rPr>
          <w:rFonts w:ascii="Tahoma" w:hAnsi="Tahoma" w:cs="Tahoma"/>
          <w:sz w:val="22"/>
          <w:szCs w:val="22"/>
        </w:rPr>
      </w:pPr>
      <w:r w:rsidRPr="002F6FC7">
        <w:rPr>
          <w:rFonts w:ascii="Tahoma" w:hAnsi="Tahoma" w:cs="Tahoma"/>
          <w:bCs/>
          <w:sz w:val="22"/>
          <w:szCs w:val="22"/>
        </w:rPr>
        <w:t>A</w:t>
      </w:r>
      <w:r w:rsidRPr="002F6FC7">
        <w:rPr>
          <w:rFonts w:ascii="Tahoma" w:hAnsi="Tahoma" w:cs="Tahoma"/>
          <w:bCs/>
          <w:sz w:val="22"/>
          <w:szCs w:val="22"/>
          <w:lang w:val="es-PE"/>
        </w:rPr>
        <w:t xml:space="preserve">dicionalmente, debe tenerse en cuenta que el vicio en el que se ha incurrido está referido a una evidente trasgresión normativa -el incumplimiento de lo establecido en el artículo 31 de la Ley- y que, en esa medida, no resultan aplicables al presente caso las disposiciones referidas a la conservación del acto jurídico contenidas en el artículo 14 de la Ley Nº 27444, Ley del Procedimiento Administrativo General. </w:t>
      </w:r>
    </w:p>
    <w:p w:rsidR="002F6FC7" w:rsidRPr="002F6FC7" w:rsidRDefault="002F6FC7" w:rsidP="002F6FC7">
      <w:pPr>
        <w:pStyle w:val="Prrafodelista"/>
        <w:rPr>
          <w:rFonts w:ascii="Tahoma" w:hAnsi="Tahoma" w:cs="Tahoma"/>
          <w:sz w:val="22"/>
          <w:szCs w:val="22"/>
          <w:lang w:val="es-PE"/>
        </w:rPr>
      </w:pPr>
    </w:p>
    <w:p w:rsidR="002F6FC7" w:rsidRPr="002F6FC7" w:rsidRDefault="002F6FC7" w:rsidP="002F6FC7">
      <w:pPr>
        <w:keepNext/>
        <w:widowControl w:val="0"/>
        <w:numPr>
          <w:ilvl w:val="0"/>
          <w:numId w:val="14"/>
        </w:numPr>
        <w:tabs>
          <w:tab w:val="clear" w:pos="454"/>
          <w:tab w:val="num" w:pos="567"/>
          <w:tab w:val="left" w:pos="5220"/>
        </w:tabs>
        <w:ind w:left="567" w:hanging="567"/>
        <w:jc w:val="both"/>
        <w:rPr>
          <w:rFonts w:ascii="Tahoma" w:hAnsi="Tahoma" w:cs="Tahoma"/>
          <w:sz w:val="22"/>
          <w:szCs w:val="22"/>
        </w:rPr>
      </w:pPr>
      <w:r w:rsidRPr="002F6FC7">
        <w:rPr>
          <w:rFonts w:ascii="Tahoma" w:hAnsi="Tahoma" w:cs="Tahoma"/>
          <w:sz w:val="22"/>
          <w:szCs w:val="22"/>
          <w:lang w:val="es-PE"/>
        </w:rPr>
        <w:t xml:space="preserve">Por tanto, considerando lo expuesto y, al amparo de lo previsto en el inciso 4) del artículo 119 del Reglamento, corresponde declarar nula la </w:t>
      </w:r>
      <w:r w:rsidRPr="002F6FC7">
        <w:rPr>
          <w:rFonts w:ascii="Tahoma" w:hAnsi="Tahoma" w:cs="Tahoma"/>
          <w:sz w:val="22"/>
          <w:szCs w:val="22"/>
        </w:rPr>
        <w:t>Licitación Pública Nº 031-2010-IN/PNP-FOSPOLI (Primera Convocatoria)</w:t>
      </w:r>
      <w:r w:rsidRPr="002F6FC7">
        <w:rPr>
          <w:rFonts w:ascii="Tahoma" w:hAnsi="Tahoma" w:cs="Tahoma"/>
          <w:sz w:val="22"/>
          <w:szCs w:val="22"/>
          <w:lang w:val="es-PE"/>
        </w:rPr>
        <w:t xml:space="preserve"> (Ítem N°01),  </w:t>
      </w:r>
      <w:r w:rsidRPr="002F6FC7">
        <w:rPr>
          <w:rFonts w:ascii="Tahoma" w:hAnsi="Tahoma" w:cs="Tahoma"/>
          <w:sz w:val="22"/>
          <w:szCs w:val="22"/>
        </w:rPr>
        <w:t>debiendo retrotraerse el proceso a la etapa de convocatoria, previa reformulación de sus Bases.</w:t>
      </w:r>
    </w:p>
    <w:p w:rsidR="002F6FC7" w:rsidRPr="002F6FC7" w:rsidRDefault="002F6FC7" w:rsidP="002F6FC7">
      <w:pPr>
        <w:pStyle w:val="Prrafodelista"/>
        <w:rPr>
          <w:rFonts w:ascii="Tahoma" w:hAnsi="Tahoma" w:cs="Tahoma"/>
          <w:sz w:val="22"/>
          <w:szCs w:val="22"/>
        </w:rPr>
      </w:pPr>
    </w:p>
    <w:p w:rsidR="002F6FC7" w:rsidRPr="002F6FC7" w:rsidRDefault="002F6FC7" w:rsidP="002F6FC7">
      <w:pPr>
        <w:numPr>
          <w:ilvl w:val="0"/>
          <w:numId w:val="14"/>
        </w:numPr>
        <w:tabs>
          <w:tab w:val="clear" w:pos="454"/>
        </w:tabs>
        <w:ind w:left="567" w:hanging="567"/>
        <w:jc w:val="both"/>
        <w:rPr>
          <w:rFonts w:ascii="Tahoma" w:hAnsi="Tahoma" w:cs="Tahoma"/>
          <w:sz w:val="22"/>
          <w:szCs w:val="22"/>
        </w:rPr>
      </w:pPr>
      <w:r w:rsidRPr="002F6FC7">
        <w:rPr>
          <w:rFonts w:ascii="Tahoma" w:hAnsi="Tahoma" w:cs="Tahoma"/>
          <w:sz w:val="22"/>
          <w:szCs w:val="22"/>
        </w:rPr>
        <w:t xml:space="preserve">Finalmente, en aplicación del Principio de Privilegio de Controles Posteriores y del Principio de Moralidad, este Colegiado considera pertinente disponer que la Entidad realice la fiscalización posterior de la documentación presentada por el Adjudicatario, al haberse tomado conocimiento de </w:t>
      </w:r>
      <w:r w:rsidRPr="002F6FC7">
        <w:rPr>
          <w:rFonts w:ascii="Tahoma" w:hAnsi="Tahoma" w:cs="Tahoma"/>
          <w:sz w:val="22"/>
          <w:szCs w:val="22"/>
          <w:lang w:val="es-PE"/>
        </w:rPr>
        <w:t>la supuesta adulteración y/o cambio en los valores del catálogo presentado, así como de los cuestionamientos realizados del Personal Profesional propuesto</w:t>
      </w:r>
      <w:r w:rsidRPr="002F6FC7">
        <w:rPr>
          <w:rFonts w:ascii="Tahoma" w:hAnsi="Tahoma" w:cs="Tahoma"/>
          <w:sz w:val="22"/>
          <w:szCs w:val="22"/>
        </w:rPr>
        <w:t>, en tal sentido, la Entidad deberá remitir las conclusiones de la fiscalización en un plazo no mayor de treinta días hábiles de notificada la presente resolución, sin perjuicio de continuar con las siguientes etapas del proceso.</w:t>
      </w:r>
    </w:p>
    <w:p w:rsidR="002F6FC7" w:rsidRPr="002F6FC7" w:rsidRDefault="002F6FC7" w:rsidP="002F6FC7">
      <w:pPr>
        <w:pStyle w:val="Sangradetextonormal"/>
        <w:widowControl w:val="0"/>
        <w:suppressAutoHyphens/>
        <w:spacing w:after="0"/>
        <w:ind w:left="567"/>
        <w:jc w:val="both"/>
        <w:rPr>
          <w:rFonts w:ascii="Tahoma" w:hAnsi="Tahoma" w:cs="Tahoma"/>
          <w:sz w:val="22"/>
          <w:szCs w:val="22"/>
        </w:rPr>
      </w:pPr>
    </w:p>
    <w:p w:rsidR="002F6FC7" w:rsidRPr="002F6FC7" w:rsidRDefault="002F6FC7" w:rsidP="002F6FC7">
      <w:pPr>
        <w:ind w:firstLine="567"/>
        <w:jc w:val="both"/>
        <w:rPr>
          <w:rFonts w:ascii="Tahoma" w:eastAsiaTheme="minorHAnsi" w:hAnsi="Tahoma" w:cs="Tahoma"/>
          <w:color w:val="000000"/>
          <w:sz w:val="22"/>
          <w:szCs w:val="22"/>
        </w:rPr>
      </w:pPr>
      <w:r w:rsidRPr="002F6FC7">
        <w:rPr>
          <w:rFonts w:ascii="Tahoma" w:hAnsi="Tahoma" w:cs="Tahoma"/>
          <w:sz w:val="22"/>
          <w:szCs w:val="22"/>
        </w:rPr>
        <w:t xml:space="preserve">Por estos fundamentos, </w:t>
      </w:r>
      <w:r w:rsidRPr="002F6FC7">
        <w:rPr>
          <w:rFonts w:ascii="Tahoma" w:hAnsi="Tahoma" w:cs="Tahoma"/>
          <w:color w:val="000000"/>
          <w:sz w:val="22"/>
          <w:szCs w:val="22"/>
        </w:rPr>
        <w:t>de conformidad con el inf</w:t>
      </w:r>
      <w:r w:rsidRPr="002F6FC7">
        <w:rPr>
          <w:rFonts w:ascii="Tahoma" w:eastAsia="Calibri" w:hAnsi="Tahoma" w:cs="Tahoma"/>
          <w:color w:val="000000"/>
          <w:sz w:val="22"/>
          <w:szCs w:val="22"/>
        </w:rPr>
        <w:t xml:space="preserve">orme de la Vocal Ponente Dra. Ada Rosa Basulto Liewald y la intervención de los Señores Vocales </w:t>
      </w:r>
      <w:r w:rsidRPr="002F6FC7">
        <w:rPr>
          <w:rFonts w:ascii="Tahoma" w:eastAsiaTheme="minorHAnsi" w:hAnsi="Tahoma" w:cs="Tahoma"/>
          <w:color w:val="000000"/>
          <w:sz w:val="22"/>
          <w:szCs w:val="22"/>
        </w:rPr>
        <w:t xml:space="preserve">Dr. Carlos Vicente Navas Rondón y </w:t>
      </w:r>
      <w:r w:rsidRPr="002F6FC7">
        <w:rPr>
          <w:rFonts w:ascii="Tahoma" w:eastAsia="Calibri" w:hAnsi="Tahoma" w:cs="Tahoma"/>
          <w:color w:val="000000"/>
          <w:sz w:val="22"/>
          <w:szCs w:val="22"/>
        </w:rPr>
        <w:t xml:space="preserve">Dra. Janette Elke Ramírez Maynetto; </w:t>
      </w:r>
      <w:r w:rsidRPr="002F6FC7">
        <w:rPr>
          <w:rFonts w:ascii="Tahoma" w:eastAsiaTheme="minorHAnsi" w:hAnsi="Tahoma" w:cs="Tahoma"/>
          <w:color w:val="000000"/>
          <w:sz w:val="22"/>
          <w:szCs w:val="22"/>
        </w:rPr>
        <w:t xml:space="preserve">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w:t>
      </w:r>
      <w:r w:rsidRPr="002F6FC7">
        <w:rPr>
          <w:rFonts w:ascii="Tahoma" w:eastAsiaTheme="minorHAnsi" w:hAnsi="Tahoma" w:cs="Tahoma"/>
          <w:color w:val="000000"/>
          <w:sz w:val="22"/>
          <w:szCs w:val="22"/>
        </w:rPr>
        <w:lastRenderedPageBreak/>
        <w:t>006-2009-EF, analizados los antecedentes y luego de agotado el debate</w:t>
      </w:r>
      <w:r>
        <w:rPr>
          <w:rFonts w:ascii="Tahoma" w:eastAsiaTheme="minorHAnsi" w:hAnsi="Tahoma" w:cs="Tahoma"/>
          <w:color w:val="000000"/>
          <w:sz w:val="22"/>
          <w:szCs w:val="22"/>
        </w:rPr>
        <w:t xml:space="preserve"> correspondiente, por mayoría</w:t>
      </w:r>
    </w:p>
    <w:p w:rsidR="002F6FC7" w:rsidRPr="002F6FC7" w:rsidRDefault="002F6FC7" w:rsidP="002F6FC7">
      <w:pPr>
        <w:tabs>
          <w:tab w:val="left" w:pos="3544"/>
          <w:tab w:val="left" w:pos="7230"/>
          <w:tab w:val="left" w:pos="8505"/>
        </w:tabs>
        <w:ind w:right="-486" w:firstLine="454"/>
        <w:jc w:val="both"/>
        <w:rPr>
          <w:rFonts w:ascii="Tahoma" w:hAnsi="Tahoma" w:cs="Tahoma"/>
          <w:sz w:val="22"/>
          <w:szCs w:val="22"/>
        </w:rPr>
      </w:pPr>
    </w:p>
    <w:p w:rsidR="002F6FC7" w:rsidRPr="002F6FC7" w:rsidRDefault="002F6FC7" w:rsidP="002F6FC7">
      <w:pPr>
        <w:tabs>
          <w:tab w:val="num" w:pos="360"/>
          <w:tab w:val="left" w:pos="3544"/>
          <w:tab w:val="left" w:pos="7230"/>
          <w:tab w:val="left" w:pos="8505"/>
        </w:tabs>
        <w:ind w:left="-180" w:right="-486" w:firstLine="747"/>
        <w:jc w:val="both"/>
        <w:rPr>
          <w:rFonts w:ascii="Tahoma" w:hAnsi="Tahoma" w:cs="Tahoma"/>
          <w:b/>
          <w:shadow/>
          <w:sz w:val="22"/>
          <w:szCs w:val="22"/>
        </w:rPr>
      </w:pPr>
      <w:r w:rsidRPr="002F6FC7">
        <w:rPr>
          <w:rFonts w:ascii="Tahoma" w:hAnsi="Tahoma" w:cs="Tahoma"/>
          <w:b/>
          <w:shadow/>
          <w:sz w:val="22"/>
          <w:szCs w:val="22"/>
        </w:rPr>
        <w:t>LA SALA RESUELVE:</w:t>
      </w:r>
    </w:p>
    <w:p w:rsidR="002F6FC7" w:rsidRPr="002F6FC7" w:rsidRDefault="002F6FC7" w:rsidP="002F6FC7">
      <w:pPr>
        <w:tabs>
          <w:tab w:val="num" w:pos="360"/>
          <w:tab w:val="left" w:pos="3544"/>
          <w:tab w:val="left" w:pos="7230"/>
          <w:tab w:val="left" w:pos="8505"/>
        </w:tabs>
        <w:ind w:left="-180" w:right="-486" w:firstLine="180"/>
        <w:jc w:val="both"/>
        <w:rPr>
          <w:rFonts w:ascii="Tahoma" w:hAnsi="Tahoma" w:cs="Tahoma"/>
          <w:b/>
          <w:shadow/>
          <w:sz w:val="22"/>
          <w:szCs w:val="22"/>
        </w:rPr>
      </w:pPr>
    </w:p>
    <w:p w:rsidR="002F6FC7" w:rsidRPr="002F6FC7" w:rsidRDefault="002F6FC7" w:rsidP="002F6FC7">
      <w:pPr>
        <w:numPr>
          <w:ilvl w:val="3"/>
          <w:numId w:val="15"/>
        </w:numPr>
        <w:ind w:left="567" w:hanging="567"/>
        <w:jc w:val="both"/>
        <w:rPr>
          <w:rFonts w:ascii="Tahoma" w:hAnsi="Tahoma" w:cs="Tahoma"/>
          <w:sz w:val="22"/>
          <w:szCs w:val="22"/>
        </w:rPr>
      </w:pPr>
      <w:r w:rsidRPr="002F6FC7">
        <w:rPr>
          <w:rFonts w:ascii="Tahoma" w:hAnsi="Tahoma" w:cs="Tahoma"/>
          <w:sz w:val="22"/>
          <w:szCs w:val="22"/>
          <w:lang w:val="es-PE"/>
        </w:rPr>
        <w:t xml:space="preserve">Declarar NULA la </w:t>
      </w:r>
      <w:r w:rsidRPr="002F6FC7">
        <w:rPr>
          <w:rFonts w:ascii="Tahoma" w:hAnsi="Tahoma" w:cs="Tahoma"/>
          <w:sz w:val="22"/>
          <w:szCs w:val="22"/>
        </w:rPr>
        <w:t>Licitación Pública Nº 031-2010-IN/PNP-FOSPOLI (Primera Convocatoria)</w:t>
      </w:r>
      <w:r w:rsidRPr="002F6FC7">
        <w:rPr>
          <w:rFonts w:ascii="Tahoma" w:hAnsi="Tahoma" w:cs="Tahoma"/>
          <w:sz w:val="22"/>
          <w:szCs w:val="22"/>
          <w:lang w:val="es-PE"/>
        </w:rPr>
        <w:t xml:space="preserve"> (Ítem N°01), retrotrayéndose el proceso de selección hasta la etapa de la convocatoria, previa reformulación de las Bases, por los fundamentos expuestos.</w:t>
      </w:r>
    </w:p>
    <w:p w:rsidR="002F6FC7" w:rsidRPr="002F6FC7" w:rsidRDefault="002F6FC7" w:rsidP="002F6FC7">
      <w:pPr>
        <w:ind w:left="567"/>
        <w:jc w:val="both"/>
        <w:rPr>
          <w:rFonts w:ascii="Tahoma" w:hAnsi="Tahoma" w:cs="Tahoma"/>
          <w:sz w:val="22"/>
          <w:szCs w:val="22"/>
        </w:rPr>
      </w:pPr>
    </w:p>
    <w:p w:rsidR="002F6FC7" w:rsidRPr="002F6FC7" w:rsidRDefault="002F6FC7" w:rsidP="002F6FC7">
      <w:pPr>
        <w:numPr>
          <w:ilvl w:val="3"/>
          <w:numId w:val="15"/>
        </w:numPr>
        <w:ind w:left="567" w:hanging="567"/>
        <w:jc w:val="both"/>
        <w:rPr>
          <w:rFonts w:ascii="Tahoma" w:hAnsi="Tahoma" w:cs="Tahoma"/>
          <w:sz w:val="22"/>
          <w:szCs w:val="22"/>
        </w:rPr>
      </w:pPr>
      <w:r w:rsidRPr="002F6FC7">
        <w:rPr>
          <w:rFonts w:ascii="Tahoma" w:hAnsi="Tahoma" w:cs="Tahoma"/>
          <w:sz w:val="22"/>
          <w:szCs w:val="22"/>
          <w:lang w:val="es-PE"/>
        </w:rPr>
        <w:t xml:space="preserve">Devolver la garantía otorgada por el postor </w:t>
      </w:r>
      <w:r w:rsidRPr="002F6FC7">
        <w:rPr>
          <w:rFonts w:ascii="Tahoma" w:hAnsi="Tahoma" w:cs="Tahoma"/>
          <w:sz w:val="22"/>
          <w:szCs w:val="22"/>
        </w:rPr>
        <w:t>CONSORCIO INTEGRADO POR LAS EMPRESAS SEYMA S.A.C. Y GAMEL SRLTDA</w:t>
      </w:r>
      <w:r w:rsidRPr="002F6FC7">
        <w:rPr>
          <w:rFonts w:ascii="Tahoma" w:hAnsi="Tahoma" w:cs="Tahoma"/>
          <w:sz w:val="22"/>
          <w:szCs w:val="22"/>
          <w:lang w:val="es-PE"/>
        </w:rPr>
        <w:t xml:space="preserve"> para la interposición del recurso de apelación.</w:t>
      </w:r>
    </w:p>
    <w:p w:rsidR="002F6FC7" w:rsidRPr="002F6FC7" w:rsidRDefault="002F6FC7" w:rsidP="002F6FC7">
      <w:pPr>
        <w:pStyle w:val="Prrafodelista"/>
        <w:rPr>
          <w:rFonts w:ascii="Tahoma" w:hAnsi="Tahoma" w:cs="Tahoma"/>
          <w:sz w:val="22"/>
          <w:szCs w:val="22"/>
        </w:rPr>
      </w:pPr>
    </w:p>
    <w:p w:rsidR="002F6FC7" w:rsidRPr="002F6FC7" w:rsidRDefault="002F6FC7" w:rsidP="002F6FC7">
      <w:pPr>
        <w:numPr>
          <w:ilvl w:val="3"/>
          <w:numId w:val="15"/>
        </w:numPr>
        <w:ind w:left="567" w:hanging="567"/>
        <w:jc w:val="both"/>
        <w:rPr>
          <w:rFonts w:ascii="Tahoma" w:hAnsi="Tahoma" w:cs="Tahoma"/>
          <w:sz w:val="22"/>
          <w:szCs w:val="22"/>
        </w:rPr>
      </w:pPr>
      <w:r w:rsidRPr="002F6FC7">
        <w:rPr>
          <w:rFonts w:ascii="Tahoma" w:hAnsi="Tahoma" w:cs="Tahoma"/>
          <w:sz w:val="22"/>
          <w:szCs w:val="22"/>
        </w:rPr>
        <w:t xml:space="preserve">Disponer que La Entidad efectúe la fiscalización posterior de la documentación presentada por la empresa </w:t>
      </w:r>
      <w:r w:rsidRPr="002F6FC7">
        <w:rPr>
          <w:rFonts w:ascii="Tahoma" w:hAnsi="Tahoma" w:cs="Tahoma"/>
          <w:color w:val="000000"/>
          <w:sz w:val="22"/>
          <w:szCs w:val="22"/>
        </w:rPr>
        <w:t>MEDISONIC S.A.C.</w:t>
      </w:r>
      <w:r w:rsidRPr="002F6FC7">
        <w:rPr>
          <w:rFonts w:ascii="Tahoma" w:hAnsi="Tahoma" w:cs="Tahoma"/>
          <w:sz w:val="22"/>
          <w:szCs w:val="22"/>
        </w:rPr>
        <w:t>, de conformidad con lo dispuesto en el numeral 14 de la fundamentación.</w:t>
      </w:r>
      <w:r w:rsidRPr="002F6FC7">
        <w:rPr>
          <w:rFonts w:ascii="Tahoma" w:hAnsi="Tahoma" w:cs="Tahoma"/>
          <w:sz w:val="22"/>
          <w:szCs w:val="22"/>
          <w:highlight w:val="yellow"/>
        </w:rPr>
        <w:t xml:space="preserve"> </w:t>
      </w:r>
    </w:p>
    <w:p w:rsidR="002F6FC7" w:rsidRPr="002F6FC7" w:rsidRDefault="002F6FC7" w:rsidP="002F6FC7">
      <w:pPr>
        <w:pStyle w:val="Prrafodelista"/>
        <w:rPr>
          <w:rFonts w:ascii="Tahoma" w:hAnsi="Tahoma" w:cs="Tahoma"/>
          <w:sz w:val="22"/>
          <w:szCs w:val="22"/>
        </w:rPr>
      </w:pPr>
    </w:p>
    <w:p w:rsidR="002F6FC7" w:rsidRPr="002F6FC7" w:rsidRDefault="002F6FC7" w:rsidP="002F6FC7">
      <w:pPr>
        <w:numPr>
          <w:ilvl w:val="3"/>
          <w:numId w:val="15"/>
        </w:numPr>
        <w:ind w:left="567" w:hanging="567"/>
        <w:jc w:val="both"/>
        <w:rPr>
          <w:rFonts w:ascii="Tahoma" w:hAnsi="Tahoma" w:cs="Tahoma"/>
          <w:sz w:val="22"/>
          <w:szCs w:val="22"/>
        </w:rPr>
      </w:pPr>
      <w:r w:rsidRPr="002F6FC7">
        <w:rPr>
          <w:rFonts w:ascii="Tahoma" w:hAnsi="Tahoma" w:cs="Tahoma"/>
          <w:sz w:val="22"/>
          <w:szCs w:val="22"/>
        </w:rPr>
        <w:t>Disponer la devolución de los antecedentes administrativos a la Entidad, la cual deberá recabarlos en la mesa de partes del Tribunal dentro del plazo de 30 días calendario de emitida la presente resolución; debiendo autorizar por escrito a la persona que realizará  dicha diligencia. En caso contrario, los antecedentes administrativos serán enviados al Archivo Central de OSCE para su custodia por un plazo de seis (6) meses, luego del cual serán remitidos al Archivo General de la Nación, bajo responsabilidad.</w:t>
      </w:r>
    </w:p>
    <w:p w:rsidR="002F6FC7" w:rsidRPr="002F6FC7" w:rsidRDefault="002F6FC7" w:rsidP="002F6FC7">
      <w:pPr>
        <w:pStyle w:val="Prrafodelista"/>
        <w:rPr>
          <w:rFonts w:ascii="Tahoma" w:hAnsi="Tahoma" w:cs="Tahoma"/>
          <w:sz w:val="22"/>
          <w:szCs w:val="22"/>
        </w:rPr>
      </w:pPr>
    </w:p>
    <w:p w:rsidR="002F6FC7" w:rsidRPr="002F6FC7" w:rsidRDefault="002F6FC7" w:rsidP="002F6FC7">
      <w:pPr>
        <w:numPr>
          <w:ilvl w:val="3"/>
          <w:numId w:val="15"/>
        </w:numPr>
        <w:ind w:left="567" w:hanging="567"/>
        <w:jc w:val="both"/>
        <w:rPr>
          <w:rFonts w:ascii="Tahoma" w:hAnsi="Tahoma" w:cs="Tahoma"/>
          <w:sz w:val="22"/>
          <w:szCs w:val="22"/>
          <w:lang w:val="es-PE"/>
        </w:rPr>
      </w:pPr>
      <w:r w:rsidRPr="002F6FC7">
        <w:rPr>
          <w:rFonts w:ascii="Tahoma" w:hAnsi="Tahoma" w:cs="Tahoma"/>
          <w:sz w:val="22"/>
          <w:szCs w:val="22"/>
          <w:lang w:val="es-PE"/>
        </w:rPr>
        <w:t>Dar por agotada la vía administrativa.</w:t>
      </w:r>
    </w:p>
    <w:p w:rsidR="002F6FC7" w:rsidRPr="002F6FC7" w:rsidRDefault="002F6FC7" w:rsidP="002F6FC7">
      <w:pPr>
        <w:pStyle w:val="Textoindependiente21"/>
        <w:tabs>
          <w:tab w:val="left" w:pos="3544"/>
          <w:tab w:val="left" w:pos="7230"/>
          <w:tab w:val="left" w:pos="8505"/>
        </w:tabs>
        <w:ind w:right="-486"/>
        <w:rPr>
          <w:rFonts w:cs="Tahoma"/>
          <w:szCs w:val="22"/>
          <w:lang w:val="es-PE"/>
        </w:rPr>
      </w:pPr>
    </w:p>
    <w:p w:rsidR="002F6FC7" w:rsidRPr="002F6FC7" w:rsidRDefault="002F6FC7" w:rsidP="002F6FC7">
      <w:pPr>
        <w:pStyle w:val="Textoindependiente21"/>
        <w:tabs>
          <w:tab w:val="left" w:pos="3544"/>
          <w:tab w:val="left" w:pos="7230"/>
          <w:tab w:val="left" w:pos="8505"/>
        </w:tabs>
        <w:ind w:right="-486"/>
        <w:rPr>
          <w:rFonts w:cs="Tahoma"/>
          <w:szCs w:val="22"/>
        </w:rPr>
      </w:pPr>
      <w:r w:rsidRPr="002F6FC7">
        <w:rPr>
          <w:rFonts w:cs="Tahoma"/>
          <w:szCs w:val="22"/>
        </w:rPr>
        <w:t>Regístrese, comuníquese y publíquese.</w:t>
      </w:r>
    </w:p>
    <w:p w:rsidR="002F6FC7" w:rsidRPr="002F6FC7" w:rsidRDefault="002F6FC7" w:rsidP="002F6FC7">
      <w:pPr>
        <w:tabs>
          <w:tab w:val="left" w:pos="3544"/>
          <w:tab w:val="left" w:pos="7230"/>
          <w:tab w:val="left" w:pos="8505"/>
        </w:tabs>
        <w:ind w:right="-486"/>
        <w:jc w:val="center"/>
        <w:rPr>
          <w:rFonts w:ascii="Tahoma" w:hAnsi="Tahoma" w:cs="Tahoma"/>
          <w:b/>
          <w:sz w:val="22"/>
          <w:szCs w:val="22"/>
        </w:rPr>
      </w:pPr>
    </w:p>
    <w:p w:rsidR="002F6FC7" w:rsidRPr="002F6FC7" w:rsidRDefault="002F6FC7" w:rsidP="002F6FC7">
      <w:pPr>
        <w:tabs>
          <w:tab w:val="left" w:pos="3544"/>
          <w:tab w:val="left" w:pos="7230"/>
          <w:tab w:val="left" w:pos="8505"/>
        </w:tabs>
        <w:ind w:right="-486"/>
        <w:jc w:val="center"/>
        <w:rPr>
          <w:rFonts w:ascii="Tahoma" w:hAnsi="Tahoma" w:cs="Tahoma"/>
          <w:b/>
          <w:sz w:val="22"/>
          <w:szCs w:val="22"/>
        </w:rPr>
      </w:pPr>
    </w:p>
    <w:p w:rsidR="002F6FC7" w:rsidRPr="002F6FC7" w:rsidRDefault="002F6FC7" w:rsidP="002F6FC7">
      <w:pPr>
        <w:tabs>
          <w:tab w:val="left" w:pos="3544"/>
          <w:tab w:val="left" w:pos="7230"/>
          <w:tab w:val="left" w:pos="8505"/>
        </w:tabs>
        <w:ind w:right="-486"/>
        <w:jc w:val="center"/>
        <w:rPr>
          <w:rFonts w:ascii="Tahoma" w:hAnsi="Tahoma" w:cs="Tahoma"/>
          <w:b/>
          <w:sz w:val="22"/>
          <w:szCs w:val="22"/>
        </w:rPr>
      </w:pPr>
    </w:p>
    <w:p w:rsidR="002F6FC7" w:rsidRPr="002F6FC7" w:rsidRDefault="002F6FC7" w:rsidP="002F6FC7">
      <w:pPr>
        <w:tabs>
          <w:tab w:val="left" w:pos="3544"/>
          <w:tab w:val="left" w:pos="7230"/>
          <w:tab w:val="left" w:pos="8505"/>
        </w:tabs>
        <w:ind w:right="-486"/>
        <w:jc w:val="center"/>
        <w:rPr>
          <w:rFonts w:ascii="Tahoma" w:hAnsi="Tahoma" w:cs="Tahoma"/>
          <w:b/>
          <w:sz w:val="22"/>
          <w:szCs w:val="22"/>
        </w:rPr>
      </w:pPr>
    </w:p>
    <w:p w:rsidR="002F6FC7" w:rsidRPr="002F6FC7" w:rsidRDefault="002F6FC7" w:rsidP="002F6FC7">
      <w:pPr>
        <w:tabs>
          <w:tab w:val="left" w:pos="3544"/>
          <w:tab w:val="left" w:pos="7230"/>
          <w:tab w:val="left" w:pos="8505"/>
        </w:tabs>
        <w:ind w:right="-486"/>
        <w:jc w:val="center"/>
        <w:rPr>
          <w:rFonts w:ascii="Tahoma" w:hAnsi="Tahoma" w:cs="Tahoma"/>
          <w:b/>
          <w:sz w:val="22"/>
          <w:szCs w:val="22"/>
        </w:rPr>
      </w:pPr>
    </w:p>
    <w:p w:rsidR="002F6FC7" w:rsidRPr="002F6FC7" w:rsidRDefault="002F6FC7" w:rsidP="002F6FC7">
      <w:pPr>
        <w:tabs>
          <w:tab w:val="left" w:pos="3544"/>
          <w:tab w:val="left" w:pos="7230"/>
          <w:tab w:val="left" w:pos="8505"/>
        </w:tabs>
        <w:ind w:right="-486"/>
        <w:jc w:val="center"/>
        <w:rPr>
          <w:rFonts w:ascii="Tahoma" w:hAnsi="Tahoma" w:cs="Tahoma"/>
          <w:b/>
          <w:sz w:val="22"/>
          <w:szCs w:val="22"/>
        </w:rPr>
      </w:pPr>
    </w:p>
    <w:p w:rsidR="002F6FC7" w:rsidRPr="002F6FC7" w:rsidRDefault="002F6FC7" w:rsidP="002F6FC7">
      <w:pPr>
        <w:tabs>
          <w:tab w:val="left" w:pos="3544"/>
          <w:tab w:val="left" w:pos="7230"/>
          <w:tab w:val="left" w:pos="8505"/>
        </w:tabs>
        <w:ind w:right="-486"/>
        <w:jc w:val="center"/>
        <w:rPr>
          <w:rFonts w:ascii="Tahoma" w:hAnsi="Tahoma" w:cs="Tahoma"/>
          <w:b/>
          <w:shadow/>
          <w:sz w:val="22"/>
          <w:szCs w:val="22"/>
          <w:lang w:val="pt-BR"/>
        </w:rPr>
      </w:pPr>
      <w:r w:rsidRPr="002F6FC7">
        <w:rPr>
          <w:rFonts w:ascii="Tahoma" w:hAnsi="Tahoma" w:cs="Tahoma"/>
          <w:b/>
          <w:shadow/>
          <w:sz w:val="22"/>
          <w:szCs w:val="22"/>
          <w:lang w:val="pt-BR"/>
        </w:rPr>
        <w:t>PRESIDENTE</w:t>
      </w:r>
    </w:p>
    <w:p w:rsidR="002F6FC7" w:rsidRPr="002F6FC7" w:rsidRDefault="002F6FC7" w:rsidP="002F6FC7">
      <w:pPr>
        <w:tabs>
          <w:tab w:val="left" w:pos="3544"/>
          <w:tab w:val="left" w:pos="7230"/>
          <w:tab w:val="left" w:pos="8505"/>
        </w:tabs>
        <w:ind w:right="-486" w:firstLine="708"/>
        <w:rPr>
          <w:rFonts w:ascii="Tahoma" w:hAnsi="Tahoma" w:cs="Tahoma"/>
          <w:b/>
          <w:shadow/>
          <w:sz w:val="22"/>
          <w:szCs w:val="22"/>
          <w:lang w:val="pt-BR"/>
        </w:rPr>
      </w:pPr>
    </w:p>
    <w:p w:rsidR="002F6FC7" w:rsidRPr="002F6FC7" w:rsidRDefault="002F6FC7" w:rsidP="002F6FC7">
      <w:pPr>
        <w:tabs>
          <w:tab w:val="left" w:pos="3544"/>
          <w:tab w:val="left" w:pos="7230"/>
          <w:tab w:val="left" w:pos="8505"/>
        </w:tabs>
        <w:ind w:right="-486" w:firstLine="708"/>
        <w:rPr>
          <w:rFonts w:ascii="Tahoma" w:hAnsi="Tahoma" w:cs="Tahoma"/>
          <w:shadow/>
          <w:sz w:val="22"/>
          <w:szCs w:val="22"/>
          <w:lang w:val="pt-BR"/>
        </w:rPr>
      </w:pPr>
      <w:r>
        <w:rPr>
          <w:rFonts w:ascii="Tahoma" w:hAnsi="Tahoma" w:cs="Tahoma"/>
          <w:b/>
          <w:shadow/>
          <w:sz w:val="22"/>
          <w:szCs w:val="22"/>
          <w:lang w:val="pt-BR"/>
        </w:rPr>
        <w:t xml:space="preserve">               </w:t>
      </w:r>
      <w:r w:rsidRPr="002F6FC7">
        <w:rPr>
          <w:rFonts w:ascii="Tahoma" w:hAnsi="Tahoma" w:cs="Tahoma"/>
          <w:b/>
          <w:shadow/>
          <w:sz w:val="22"/>
          <w:szCs w:val="22"/>
          <w:lang w:val="pt-BR"/>
        </w:rPr>
        <w:t xml:space="preserve">                                                                                    VOCAL                                                                   </w:t>
      </w:r>
    </w:p>
    <w:p w:rsidR="002F6FC7" w:rsidRPr="002F6FC7" w:rsidRDefault="002F6FC7" w:rsidP="002F6FC7">
      <w:pPr>
        <w:jc w:val="both"/>
        <w:rPr>
          <w:rFonts w:ascii="Tahoma" w:hAnsi="Tahoma" w:cs="Tahoma"/>
          <w:sz w:val="22"/>
          <w:szCs w:val="22"/>
          <w:lang w:val="pt-BR"/>
        </w:rPr>
      </w:pPr>
    </w:p>
    <w:p w:rsidR="002F6FC7" w:rsidRPr="002F6FC7" w:rsidRDefault="002F6FC7" w:rsidP="002F6FC7">
      <w:pPr>
        <w:jc w:val="both"/>
        <w:rPr>
          <w:rFonts w:ascii="Tahoma" w:hAnsi="Tahoma" w:cs="Tahoma"/>
          <w:sz w:val="22"/>
          <w:szCs w:val="22"/>
          <w:lang w:val="pt-BR"/>
        </w:rPr>
      </w:pPr>
      <w:r w:rsidRPr="002F6FC7">
        <w:rPr>
          <w:rFonts w:ascii="Tahoma" w:hAnsi="Tahoma" w:cs="Tahoma"/>
          <w:sz w:val="22"/>
          <w:szCs w:val="22"/>
          <w:lang w:val="pt-BR"/>
        </w:rPr>
        <w:t>ss.</w:t>
      </w:r>
    </w:p>
    <w:p w:rsidR="002F6FC7" w:rsidRPr="002F6FC7" w:rsidRDefault="002F6FC7" w:rsidP="002F6FC7">
      <w:pPr>
        <w:pStyle w:val="Textoindependiente21"/>
        <w:tabs>
          <w:tab w:val="left" w:pos="5250"/>
        </w:tabs>
        <w:rPr>
          <w:rFonts w:cs="Tahoma"/>
          <w:szCs w:val="22"/>
          <w:lang w:val="pt-BR"/>
        </w:rPr>
      </w:pPr>
      <w:r w:rsidRPr="002F6FC7">
        <w:rPr>
          <w:rFonts w:cs="Tahoma"/>
          <w:szCs w:val="22"/>
          <w:lang w:val="pt-BR"/>
        </w:rPr>
        <w:t>Navas Rondón.</w:t>
      </w:r>
    </w:p>
    <w:p w:rsidR="00D509E5" w:rsidRDefault="002F6FC7" w:rsidP="002F6FC7">
      <w:pPr>
        <w:pStyle w:val="Textoindependiente21"/>
        <w:rPr>
          <w:rFonts w:cs="Tahoma"/>
          <w:szCs w:val="22"/>
        </w:rPr>
      </w:pPr>
      <w:r w:rsidRPr="002F6FC7">
        <w:rPr>
          <w:rFonts w:cs="Tahoma"/>
          <w:szCs w:val="22"/>
        </w:rPr>
        <w:t>Basulto Liewald.</w:t>
      </w:r>
    </w:p>
    <w:p w:rsidR="00D509E5" w:rsidRDefault="00D509E5">
      <w:pPr>
        <w:spacing w:after="200" w:line="276" w:lineRule="auto"/>
        <w:rPr>
          <w:rFonts w:ascii="Tahoma" w:hAnsi="Tahoma" w:cs="Tahoma"/>
          <w:sz w:val="22"/>
          <w:szCs w:val="22"/>
        </w:rPr>
      </w:pPr>
      <w:r>
        <w:rPr>
          <w:rFonts w:cs="Tahoma"/>
          <w:szCs w:val="22"/>
        </w:rPr>
        <w:br w:type="page"/>
      </w:r>
    </w:p>
    <w:p w:rsidR="00D509E5" w:rsidRPr="00A22C78" w:rsidRDefault="00D509E5" w:rsidP="00D509E5">
      <w:pPr>
        <w:jc w:val="center"/>
        <w:rPr>
          <w:rFonts w:ascii="Tahoma" w:hAnsi="Tahoma" w:cs="Tahoma"/>
          <w:b/>
          <w:sz w:val="22"/>
          <w:szCs w:val="22"/>
        </w:rPr>
      </w:pPr>
      <w:r w:rsidRPr="00A22C78">
        <w:rPr>
          <w:rFonts w:ascii="Tahoma" w:hAnsi="Tahoma" w:cs="Tahoma"/>
          <w:b/>
          <w:sz w:val="22"/>
          <w:szCs w:val="22"/>
        </w:rPr>
        <w:lastRenderedPageBreak/>
        <w:t xml:space="preserve">VOTO EN DISCORDIA DE </w:t>
      </w:r>
      <w:smartTag w:uri="urn:schemas-microsoft-com:office:smarttags" w:element="PersonName">
        <w:smartTagPr>
          <w:attr w:name="ProductID" w:val="LA VOCAL DE"/>
        </w:smartTagPr>
        <w:r w:rsidRPr="00A22C78">
          <w:rPr>
            <w:rFonts w:ascii="Tahoma" w:hAnsi="Tahoma" w:cs="Tahoma"/>
            <w:b/>
            <w:sz w:val="22"/>
            <w:szCs w:val="22"/>
          </w:rPr>
          <w:t>LA VOCAL DE</w:t>
        </w:r>
      </w:smartTag>
      <w:r w:rsidRPr="00A22C78">
        <w:rPr>
          <w:rFonts w:ascii="Tahoma" w:hAnsi="Tahoma" w:cs="Tahoma"/>
          <w:b/>
          <w:sz w:val="22"/>
          <w:szCs w:val="22"/>
        </w:rPr>
        <w:t xml:space="preserve"> </w:t>
      </w:r>
      <w:smartTag w:uri="urn:schemas-microsoft-com:office:smarttags" w:element="PersonName">
        <w:smartTagPr>
          <w:attr w:name="ProductID" w:val="LA PRIMERA SALA"/>
        </w:smartTagPr>
        <w:r w:rsidRPr="00A22C78">
          <w:rPr>
            <w:rFonts w:ascii="Tahoma" w:hAnsi="Tahoma" w:cs="Tahoma"/>
            <w:b/>
            <w:sz w:val="22"/>
            <w:szCs w:val="22"/>
          </w:rPr>
          <w:t>LA PRIMERA SALA</w:t>
        </w:r>
      </w:smartTag>
    </w:p>
    <w:p w:rsidR="00D509E5" w:rsidRPr="00A22C78" w:rsidRDefault="00D509E5" w:rsidP="00D509E5">
      <w:pPr>
        <w:jc w:val="center"/>
        <w:rPr>
          <w:rFonts w:ascii="Tahoma" w:hAnsi="Tahoma" w:cs="Tahoma"/>
          <w:b/>
          <w:sz w:val="22"/>
          <w:szCs w:val="22"/>
        </w:rPr>
      </w:pPr>
      <w:r w:rsidRPr="00A22C78">
        <w:rPr>
          <w:rFonts w:ascii="Tahoma" w:hAnsi="Tahoma" w:cs="Tahoma"/>
          <w:b/>
          <w:sz w:val="22"/>
          <w:szCs w:val="22"/>
        </w:rPr>
        <w:t xml:space="preserve"> JANETTE ELKE RAMÍREZ MAYNETTO</w:t>
      </w:r>
    </w:p>
    <w:p w:rsidR="00D509E5" w:rsidRPr="00A22C78" w:rsidRDefault="00D509E5" w:rsidP="00D509E5">
      <w:pPr>
        <w:jc w:val="both"/>
        <w:rPr>
          <w:rFonts w:ascii="Tahoma" w:hAnsi="Tahoma" w:cs="Tahoma"/>
          <w:sz w:val="22"/>
          <w:szCs w:val="22"/>
        </w:rPr>
      </w:pPr>
    </w:p>
    <w:p w:rsidR="00D509E5" w:rsidRPr="00A22C78" w:rsidRDefault="00D509E5" w:rsidP="00D509E5">
      <w:pPr>
        <w:jc w:val="both"/>
        <w:rPr>
          <w:rFonts w:ascii="Tahoma" w:hAnsi="Tahoma" w:cs="Tahoma"/>
          <w:sz w:val="22"/>
          <w:szCs w:val="22"/>
        </w:rPr>
      </w:pPr>
    </w:p>
    <w:p w:rsidR="00D509E5" w:rsidRPr="00A22C78" w:rsidRDefault="00D509E5" w:rsidP="00D509E5">
      <w:pPr>
        <w:jc w:val="both"/>
        <w:rPr>
          <w:rFonts w:ascii="Tahoma" w:hAnsi="Tahoma" w:cs="Tahoma"/>
          <w:sz w:val="22"/>
          <w:szCs w:val="22"/>
        </w:rPr>
      </w:pPr>
      <w:smartTag w:uri="urn:schemas-microsoft-com:office:smarttags" w:element="PersonName">
        <w:smartTagPr>
          <w:attr w:name="ProductID" w:val="La Vocal"/>
        </w:smartTagPr>
        <w:r w:rsidRPr="00A22C78">
          <w:rPr>
            <w:rFonts w:ascii="Tahoma" w:hAnsi="Tahoma" w:cs="Tahoma"/>
            <w:sz w:val="22"/>
            <w:szCs w:val="22"/>
          </w:rPr>
          <w:t>La Vocal</w:t>
        </w:r>
      </w:smartTag>
      <w:r w:rsidRPr="00A22C78">
        <w:rPr>
          <w:rFonts w:ascii="Tahoma" w:hAnsi="Tahoma" w:cs="Tahoma"/>
          <w:sz w:val="22"/>
          <w:szCs w:val="22"/>
        </w:rPr>
        <w:t xml:space="preserve"> que suscribe discrepa respetuosamente de la decisión de la mayoría,  sustentando el presente Voto en Discordia en las consideraciones que a continuación se detallan:</w:t>
      </w:r>
    </w:p>
    <w:p w:rsidR="00D509E5" w:rsidRPr="00A22C78" w:rsidRDefault="00D509E5" w:rsidP="00D509E5">
      <w:pPr>
        <w:pStyle w:val="Prrafodelista"/>
        <w:ind w:left="0"/>
        <w:contextualSpacing/>
        <w:jc w:val="both"/>
        <w:rPr>
          <w:rFonts w:ascii="Tahoma" w:hAnsi="Tahoma" w:cs="Tahoma"/>
          <w:b/>
          <w:sz w:val="22"/>
          <w:szCs w:val="22"/>
        </w:rPr>
      </w:pPr>
    </w:p>
    <w:p w:rsidR="00D509E5" w:rsidRPr="00A22C78" w:rsidRDefault="00D509E5" w:rsidP="00D509E5">
      <w:pPr>
        <w:numPr>
          <w:ilvl w:val="0"/>
          <w:numId w:val="17"/>
        </w:numPr>
        <w:jc w:val="both"/>
        <w:rPr>
          <w:rFonts w:ascii="Tahoma" w:hAnsi="Tahoma" w:cs="Tahoma"/>
          <w:sz w:val="22"/>
          <w:szCs w:val="22"/>
        </w:rPr>
      </w:pPr>
      <w:r w:rsidRPr="00A22C78">
        <w:rPr>
          <w:rFonts w:ascii="Tahoma" w:hAnsi="Tahoma" w:cs="Tahoma"/>
          <w:sz w:val="22"/>
          <w:szCs w:val="22"/>
        </w:rPr>
        <w:t xml:space="preserve">El presente procedimiento administrativo está referido al recurso de apelación interpuesto por el Consorcio conformado por las empresas Seyma S.A.C. y Gamel S.R.L. contra el otorgamiento de la buena pro del ítem 1 de </w:t>
      </w:r>
      <w:smartTag w:uri="urn:schemas-microsoft-com:office:smarttags" w:element="PersonName">
        <w:smartTagPr>
          <w:attr w:name="ProductID" w:val="la Licitación Pública"/>
        </w:smartTagPr>
        <w:r w:rsidRPr="00A22C78">
          <w:rPr>
            <w:rFonts w:ascii="Tahoma" w:hAnsi="Tahoma" w:cs="Tahoma"/>
            <w:sz w:val="22"/>
            <w:szCs w:val="22"/>
          </w:rPr>
          <w:t>la Licitación Pública</w:t>
        </w:r>
      </w:smartTag>
      <w:r w:rsidRPr="00A22C78">
        <w:rPr>
          <w:rFonts w:ascii="Tahoma" w:hAnsi="Tahoma" w:cs="Tahoma"/>
          <w:sz w:val="22"/>
          <w:szCs w:val="22"/>
        </w:rPr>
        <w:t xml:space="preserve"> Nº 031-2010-IN/PNP-FOSPOLI (Primera Convocatoria).</w:t>
      </w:r>
    </w:p>
    <w:p w:rsidR="00D509E5" w:rsidRPr="00A22C78" w:rsidRDefault="00D509E5" w:rsidP="00D509E5">
      <w:pPr>
        <w:jc w:val="both"/>
        <w:rPr>
          <w:rFonts w:ascii="Tahoma" w:hAnsi="Tahoma" w:cs="Tahoma"/>
          <w:sz w:val="22"/>
          <w:szCs w:val="22"/>
        </w:rPr>
      </w:pPr>
    </w:p>
    <w:p w:rsidR="00D509E5" w:rsidRPr="00A22C78" w:rsidRDefault="00D509E5" w:rsidP="00D509E5">
      <w:pPr>
        <w:numPr>
          <w:ilvl w:val="0"/>
          <w:numId w:val="17"/>
        </w:numPr>
        <w:jc w:val="both"/>
        <w:rPr>
          <w:rFonts w:ascii="Tahoma" w:hAnsi="Tahoma" w:cs="Tahoma"/>
          <w:sz w:val="22"/>
          <w:szCs w:val="22"/>
        </w:rPr>
      </w:pPr>
      <w:r w:rsidRPr="00A22C78">
        <w:rPr>
          <w:rFonts w:ascii="Tahoma" w:hAnsi="Tahoma" w:cs="Tahoma"/>
          <w:sz w:val="22"/>
          <w:szCs w:val="22"/>
        </w:rPr>
        <w:t>Como cuestión procesal previa, resulta imprescindible realizar un examen e</w:t>
      </w:r>
      <w:r>
        <w:rPr>
          <w:rFonts w:ascii="Tahoma" w:hAnsi="Tahoma" w:cs="Tahoma"/>
          <w:sz w:val="22"/>
          <w:szCs w:val="22"/>
        </w:rPr>
        <w:t>n</w:t>
      </w:r>
      <w:r w:rsidRPr="00A22C78">
        <w:rPr>
          <w:rFonts w:ascii="Tahoma" w:hAnsi="Tahoma" w:cs="Tahoma"/>
          <w:sz w:val="22"/>
          <w:szCs w:val="22"/>
        </w:rPr>
        <w:t xml:space="preserve"> el cumplimiento de los requisitos de orden formal y sustancial en la interposición del recurso que motiva la presente; motivo por el cual  </w:t>
      </w:r>
      <w:smartTag w:uri="urn:schemas-microsoft-com:office:smarttags" w:element="PersonName">
        <w:smartTagPr>
          <w:attr w:name="ProductID" w:val="La Vocal"/>
        </w:smartTagPr>
        <w:r w:rsidRPr="00A22C78">
          <w:rPr>
            <w:rFonts w:ascii="Tahoma" w:hAnsi="Tahoma" w:cs="Tahoma"/>
            <w:sz w:val="22"/>
            <w:szCs w:val="22"/>
          </w:rPr>
          <w:t>la Vocal</w:t>
        </w:r>
      </w:smartTag>
      <w:r w:rsidRPr="00A22C78">
        <w:rPr>
          <w:rFonts w:ascii="Tahoma" w:hAnsi="Tahoma" w:cs="Tahoma"/>
          <w:sz w:val="22"/>
          <w:szCs w:val="22"/>
        </w:rPr>
        <w:t xml:space="preserve"> suscrita estima pertinente avocarse al análisis sobre la procedencia del presente recurso de apelación, a fin de determinar si corresponde su evaluación.</w:t>
      </w:r>
    </w:p>
    <w:p w:rsidR="00D509E5" w:rsidRPr="00A22C78" w:rsidRDefault="00D509E5" w:rsidP="00D509E5">
      <w:pPr>
        <w:ind w:left="720"/>
        <w:jc w:val="both"/>
        <w:rPr>
          <w:rFonts w:ascii="Tahoma" w:hAnsi="Tahoma" w:cs="Tahoma"/>
          <w:sz w:val="22"/>
          <w:szCs w:val="22"/>
        </w:rPr>
      </w:pPr>
    </w:p>
    <w:p w:rsidR="00D509E5" w:rsidRPr="00A22C78" w:rsidRDefault="00D509E5" w:rsidP="00D509E5">
      <w:pPr>
        <w:numPr>
          <w:ilvl w:val="0"/>
          <w:numId w:val="17"/>
        </w:numPr>
        <w:jc w:val="both"/>
        <w:rPr>
          <w:rFonts w:ascii="Tahoma" w:hAnsi="Tahoma" w:cs="Tahoma"/>
          <w:sz w:val="22"/>
          <w:szCs w:val="22"/>
        </w:rPr>
      </w:pPr>
      <w:r w:rsidRPr="00A22C78">
        <w:rPr>
          <w:rFonts w:ascii="Tahoma" w:hAnsi="Tahoma" w:cs="Tahoma"/>
          <w:sz w:val="22"/>
          <w:szCs w:val="22"/>
        </w:rPr>
        <w:t xml:space="preserve">En ese sentido, corresponde verificar </w:t>
      </w:r>
      <w:r w:rsidRPr="00A22C78">
        <w:rPr>
          <w:rFonts w:ascii="Tahoma" w:hAnsi="Tahoma" w:cs="Tahoma"/>
          <w:sz w:val="22"/>
          <w:szCs w:val="22"/>
          <w:lang w:val="es-PE"/>
        </w:rPr>
        <w:t xml:space="preserve">el cumplimiento de los requisitos de procedencia regulados en el Reglamento de </w:t>
      </w:r>
      <w:smartTag w:uri="urn:schemas-microsoft-com:office:smarttags" w:element="PersonName">
        <w:smartTagPr>
          <w:attr w:name="ProductID" w:val="la Ley"/>
        </w:smartTagPr>
        <w:r w:rsidRPr="00A22C78">
          <w:rPr>
            <w:rFonts w:ascii="Tahoma" w:hAnsi="Tahoma" w:cs="Tahoma"/>
            <w:sz w:val="22"/>
            <w:szCs w:val="22"/>
            <w:lang w:val="es-PE"/>
          </w:rPr>
          <w:t>la Ley</w:t>
        </w:r>
      </w:smartTag>
      <w:r w:rsidRPr="00A22C78">
        <w:rPr>
          <w:rFonts w:ascii="Tahoma" w:hAnsi="Tahoma" w:cs="Tahoma"/>
          <w:sz w:val="22"/>
          <w:szCs w:val="22"/>
          <w:lang w:val="es-PE"/>
        </w:rPr>
        <w:t xml:space="preserve"> de Contrataciones, aprobado por Decreto Supremo Nº 184-2008-EF, en adelante el Reglamento, así como en </w:t>
      </w:r>
      <w:smartTag w:uri="urn:schemas-microsoft-com:office:smarttags" w:element="PersonName">
        <w:smartTagPr>
          <w:attr w:name="ProductID" w:val="la Ley N"/>
        </w:smartTagPr>
        <w:smartTag w:uri="urn:schemas-microsoft-com:office:smarttags" w:element="PersonName">
          <w:smartTagPr>
            <w:attr w:name="ProductID" w:val="la Ley"/>
          </w:smartTagPr>
          <w:r w:rsidRPr="00A22C78">
            <w:rPr>
              <w:rFonts w:ascii="Tahoma" w:hAnsi="Tahoma" w:cs="Tahoma"/>
              <w:sz w:val="22"/>
              <w:szCs w:val="22"/>
              <w:lang w:val="es-PE"/>
            </w:rPr>
            <w:t>la Ley</w:t>
          </w:r>
        </w:smartTag>
        <w:r w:rsidRPr="00A22C78">
          <w:rPr>
            <w:rFonts w:ascii="Tahoma" w:hAnsi="Tahoma" w:cs="Tahoma"/>
            <w:sz w:val="22"/>
            <w:szCs w:val="22"/>
            <w:lang w:val="es-PE"/>
          </w:rPr>
          <w:t xml:space="preserve"> N</w:t>
        </w:r>
      </w:smartTag>
      <w:r w:rsidRPr="00A22C78">
        <w:rPr>
          <w:rFonts w:ascii="Tahoma" w:hAnsi="Tahoma" w:cs="Tahoma"/>
          <w:sz w:val="22"/>
          <w:szCs w:val="22"/>
          <w:lang w:val="es-PE"/>
        </w:rPr>
        <w:t>º 27444 – Ley del Procedimiento Administrativo General y en el Código Procesal Civil, normas de aplicación supletoria a los procesos de contratación pública.</w:t>
      </w:r>
    </w:p>
    <w:p w:rsidR="00D509E5" w:rsidRPr="00A22C78" w:rsidRDefault="00D509E5" w:rsidP="00D509E5">
      <w:pPr>
        <w:ind w:left="720"/>
        <w:jc w:val="both"/>
        <w:rPr>
          <w:rFonts w:ascii="Tahoma" w:hAnsi="Tahoma" w:cs="Tahoma"/>
          <w:sz w:val="22"/>
          <w:szCs w:val="22"/>
        </w:rPr>
      </w:pPr>
    </w:p>
    <w:p w:rsidR="00D509E5" w:rsidRPr="00A22C78" w:rsidRDefault="00D509E5" w:rsidP="00D509E5">
      <w:pPr>
        <w:numPr>
          <w:ilvl w:val="0"/>
          <w:numId w:val="17"/>
        </w:numPr>
        <w:jc w:val="both"/>
        <w:rPr>
          <w:rFonts w:ascii="Tahoma" w:hAnsi="Tahoma" w:cs="Tahoma"/>
          <w:sz w:val="22"/>
          <w:szCs w:val="22"/>
        </w:rPr>
      </w:pPr>
      <w:r w:rsidRPr="00A22C78">
        <w:rPr>
          <w:rFonts w:ascii="Tahoma" w:hAnsi="Tahoma" w:cs="Tahoma"/>
          <w:sz w:val="22"/>
          <w:szCs w:val="22"/>
          <w:lang w:val="es-PE"/>
        </w:rPr>
        <w:t xml:space="preserve">Para tal efecto, debe tenerse en cuenta que el numeral 206.1 del artículo 206 de </w:t>
      </w:r>
      <w:smartTag w:uri="urn:schemas-microsoft-com:office:smarttags" w:element="PersonName">
        <w:smartTagPr>
          <w:attr w:name="ProductID" w:val="la Ley N"/>
        </w:smartTagPr>
        <w:smartTag w:uri="urn:schemas-microsoft-com:office:smarttags" w:element="PersonName">
          <w:smartTagPr>
            <w:attr w:name="ProductID" w:val="la Ley"/>
          </w:smartTagPr>
          <w:r w:rsidRPr="00A22C78">
            <w:rPr>
              <w:rFonts w:ascii="Tahoma" w:hAnsi="Tahoma" w:cs="Tahoma"/>
              <w:sz w:val="22"/>
              <w:szCs w:val="22"/>
              <w:lang w:val="es-PE"/>
            </w:rPr>
            <w:t>la Ley</w:t>
          </w:r>
        </w:smartTag>
        <w:r w:rsidRPr="00A22C78">
          <w:rPr>
            <w:rFonts w:ascii="Tahoma" w:hAnsi="Tahoma" w:cs="Tahoma"/>
            <w:sz w:val="22"/>
            <w:szCs w:val="22"/>
            <w:lang w:val="es-PE"/>
          </w:rPr>
          <w:t xml:space="preserve"> N</w:t>
        </w:r>
      </w:smartTag>
      <w:r w:rsidRPr="00A22C78">
        <w:rPr>
          <w:rFonts w:ascii="Tahoma" w:hAnsi="Tahoma" w:cs="Tahoma"/>
          <w:sz w:val="22"/>
          <w:szCs w:val="22"/>
          <w:lang w:val="es-PE"/>
        </w:rPr>
        <w:t xml:space="preserve">º 27444 consagra la facultad de contradicción administrativa, que establece que, </w:t>
      </w:r>
      <w:r w:rsidRPr="00A22C78">
        <w:rPr>
          <w:rFonts w:ascii="Tahoma" w:hAnsi="Tahoma" w:cs="Tahoma"/>
          <w:sz w:val="22"/>
          <w:szCs w:val="22"/>
          <w:u w:val="single"/>
          <w:lang w:val="es-PE"/>
        </w:rPr>
        <w:t>frente a un acto administrativo</w:t>
      </w:r>
      <w:r w:rsidRPr="00A22C78">
        <w:rPr>
          <w:rFonts w:ascii="Tahoma" w:hAnsi="Tahoma" w:cs="Tahoma"/>
          <w:sz w:val="22"/>
          <w:szCs w:val="22"/>
          <w:lang w:val="es-PE"/>
        </w:rPr>
        <w:t xml:space="preserve"> que se supone viola, desconoce o lesiona un derecho o interés legítimo, procede su contradicción en la vía administrativa mediante la interposición del recurso administrativo pertinente que, en materia de contrataciones y adquisiciones del Estado, para el caso en particular es el recurso de apelación. </w:t>
      </w:r>
    </w:p>
    <w:p w:rsidR="00D509E5" w:rsidRPr="00A22C78" w:rsidRDefault="00D509E5" w:rsidP="00D509E5">
      <w:pPr>
        <w:pStyle w:val="Prrafodelista"/>
        <w:rPr>
          <w:rFonts w:ascii="Tahoma" w:hAnsi="Tahoma" w:cs="Tahoma"/>
          <w:sz w:val="22"/>
          <w:szCs w:val="22"/>
        </w:rPr>
      </w:pPr>
    </w:p>
    <w:p w:rsidR="00D509E5" w:rsidRPr="00A22C78" w:rsidRDefault="00D509E5" w:rsidP="00D509E5">
      <w:pPr>
        <w:tabs>
          <w:tab w:val="num" w:pos="900"/>
        </w:tabs>
        <w:ind w:left="709"/>
        <w:jc w:val="both"/>
        <w:rPr>
          <w:rFonts w:ascii="Tahoma" w:hAnsi="Tahoma" w:cs="Tahoma"/>
          <w:sz w:val="22"/>
          <w:szCs w:val="22"/>
        </w:rPr>
      </w:pPr>
      <w:r w:rsidRPr="00A22C78">
        <w:rPr>
          <w:rFonts w:ascii="Tahoma" w:hAnsi="Tahoma" w:cs="Tahoma"/>
          <w:sz w:val="22"/>
          <w:szCs w:val="22"/>
        </w:rPr>
        <w:t xml:space="preserve">Asimismo, debe tenerse en cuenta que de conformidad con lo dispuesto en el </w:t>
      </w:r>
      <w:r w:rsidRPr="00A22C78">
        <w:rPr>
          <w:rFonts w:ascii="Tahoma" w:hAnsi="Tahoma" w:cs="Tahoma"/>
          <w:sz w:val="22"/>
          <w:szCs w:val="22"/>
          <w:lang w:val="es-PE"/>
        </w:rPr>
        <w:t>artículo 358 del Código Procesal Civil, aquél que interpone un medio impugnativo debe fundamentar su pedido, para lo cual debe indicar el error de hecho o de derecho incurrido que cuestiona, precisar la naturaleza del agravio y sustentar su pretensión impugnatoria.</w:t>
      </w:r>
    </w:p>
    <w:p w:rsidR="00D509E5" w:rsidRPr="00A22C78" w:rsidRDefault="00D509E5" w:rsidP="00D509E5">
      <w:pPr>
        <w:tabs>
          <w:tab w:val="num" w:pos="360"/>
        </w:tabs>
        <w:ind w:left="360" w:hanging="360"/>
        <w:jc w:val="both"/>
        <w:rPr>
          <w:rFonts w:ascii="Tahoma" w:hAnsi="Tahoma" w:cs="Tahoma"/>
          <w:sz w:val="22"/>
          <w:szCs w:val="22"/>
        </w:rPr>
      </w:pPr>
    </w:p>
    <w:p w:rsidR="00D509E5" w:rsidRPr="00A22C78" w:rsidRDefault="00D509E5" w:rsidP="00D509E5">
      <w:pPr>
        <w:numPr>
          <w:ilvl w:val="0"/>
          <w:numId w:val="17"/>
        </w:numPr>
        <w:jc w:val="both"/>
        <w:rPr>
          <w:rFonts w:ascii="Tahoma" w:hAnsi="Tahoma" w:cs="Tahoma"/>
          <w:sz w:val="22"/>
          <w:szCs w:val="22"/>
        </w:rPr>
      </w:pPr>
      <w:r w:rsidRPr="00A22C78">
        <w:rPr>
          <w:rFonts w:ascii="Tahoma" w:hAnsi="Tahoma" w:cs="Tahoma"/>
          <w:sz w:val="22"/>
          <w:szCs w:val="22"/>
        </w:rPr>
        <w:t xml:space="preserve">De las normas invocadas se infiere que el presupuesto procesal objetivo para la validez de cualquier recurso impugnativo en la vía administrativa es la existencia de un acto administrativo previo contra el cual la impugnación está dirigida. Por ello mismo, dicho acto debe causar agravio al administrado y, en </w:t>
      </w:r>
      <w:r w:rsidRPr="00A22C78">
        <w:rPr>
          <w:rFonts w:ascii="Tahoma" w:hAnsi="Tahoma" w:cs="Tahoma"/>
          <w:sz w:val="22"/>
          <w:szCs w:val="22"/>
        </w:rPr>
        <w:lastRenderedPageBreak/>
        <w:t xml:space="preserve">este sentido, el recurso administrativo se interpondrá a efectos de modificar o extinguir su eficacia y, por su efecto, variar la condición jurídica discutida. </w:t>
      </w:r>
    </w:p>
    <w:p w:rsidR="00D509E5" w:rsidRPr="00A22C78" w:rsidRDefault="00D509E5" w:rsidP="00D509E5">
      <w:pPr>
        <w:ind w:left="720"/>
        <w:jc w:val="both"/>
        <w:rPr>
          <w:rFonts w:ascii="Tahoma" w:hAnsi="Tahoma" w:cs="Tahoma"/>
          <w:sz w:val="22"/>
          <w:szCs w:val="22"/>
        </w:rPr>
      </w:pPr>
    </w:p>
    <w:p w:rsidR="00D509E5" w:rsidRPr="00A22C78" w:rsidRDefault="00D509E5" w:rsidP="00D509E5">
      <w:pPr>
        <w:numPr>
          <w:ilvl w:val="0"/>
          <w:numId w:val="17"/>
        </w:numPr>
        <w:jc w:val="both"/>
        <w:rPr>
          <w:rFonts w:ascii="Tahoma" w:hAnsi="Tahoma" w:cs="Tahoma"/>
          <w:sz w:val="22"/>
          <w:szCs w:val="22"/>
        </w:rPr>
      </w:pPr>
      <w:r w:rsidRPr="00A22C78">
        <w:rPr>
          <w:rFonts w:ascii="Tahoma" w:hAnsi="Tahoma" w:cs="Tahoma"/>
          <w:sz w:val="22"/>
          <w:szCs w:val="22"/>
        </w:rPr>
        <w:t>Fluye de los antecedentes reseñados que en su reclamación, el Consorcio impugnante no ha planteado argumento alguno orientado a revocar su condición de descalificado, sino se limita a cuestionar la propuesta del Adjudicatario. Asimismo, en la audiencia pública llevada a cabo el 07 de abril del año en curso, su representante tampoco contradijo directamente los motivos que sustentaron la decisión del Comité Especial de desestimar su oferta.</w:t>
      </w:r>
    </w:p>
    <w:p w:rsidR="00D509E5" w:rsidRPr="00A22C78" w:rsidRDefault="00D509E5" w:rsidP="00D509E5">
      <w:pPr>
        <w:jc w:val="both"/>
        <w:rPr>
          <w:rFonts w:ascii="Tahoma" w:hAnsi="Tahoma" w:cs="Tahoma"/>
          <w:sz w:val="22"/>
          <w:szCs w:val="22"/>
        </w:rPr>
      </w:pPr>
    </w:p>
    <w:p w:rsidR="00D509E5" w:rsidRPr="00A22C78" w:rsidRDefault="00D509E5" w:rsidP="00D509E5">
      <w:pPr>
        <w:numPr>
          <w:ilvl w:val="0"/>
          <w:numId w:val="17"/>
        </w:numPr>
        <w:jc w:val="both"/>
        <w:rPr>
          <w:rFonts w:ascii="Tahoma" w:hAnsi="Tahoma" w:cs="Tahoma"/>
          <w:sz w:val="22"/>
          <w:szCs w:val="22"/>
        </w:rPr>
      </w:pPr>
      <w:r w:rsidRPr="00A22C78">
        <w:rPr>
          <w:rFonts w:ascii="Tahoma" w:hAnsi="Tahoma" w:cs="Tahoma"/>
          <w:sz w:val="22"/>
          <w:szCs w:val="22"/>
        </w:rPr>
        <w:t xml:space="preserve">En ese contexto, resulta pertinente determinar si es que el Consorcio cuenta con </w:t>
      </w:r>
      <w:r w:rsidRPr="00A22C78">
        <w:rPr>
          <w:rFonts w:ascii="Tahoma" w:hAnsi="Tahoma" w:cs="Tahoma"/>
          <w:sz w:val="22"/>
          <w:szCs w:val="22"/>
          <w:lang w:val="es-PE"/>
        </w:rPr>
        <w:t>legitimidad</w:t>
      </w:r>
      <w:r w:rsidRPr="00A22C78">
        <w:rPr>
          <w:rFonts w:ascii="Tahoma" w:hAnsi="Tahoma" w:cs="Tahoma"/>
          <w:sz w:val="22"/>
          <w:szCs w:val="22"/>
        </w:rPr>
        <w:t xml:space="preserve"> procesal para cuestionar el otorgamiento de la buena pro del ítem 1 del presente proceso de selección, en relación a un derecho o interés efectivamente quebrantado. </w:t>
      </w:r>
    </w:p>
    <w:p w:rsidR="00D509E5" w:rsidRPr="00A22C78" w:rsidRDefault="00D509E5" w:rsidP="00D509E5">
      <w:pPr>
        <w:jc w:val="both"/>
        <w:rPr>
          <w:rFonts w:ascii="Tahoma" w:hAnsi="Tahoma" w:cs="Tahoma"/>
          <w:sz w:val="22"/>
          <w:szCs w:val="22"/>
        </w:rPr>
      </w:pPr>
    </w:p>
    <w:p w:rsidR="00D509E5" w:rsidRPr="00A22C78" w:rsidRDefault="00D509E5" w:rsidP="00D509E5">
      <w:pPr>
        <w:numPr>
          <w:ilvl w:val="0"/>
          <w:numId w:val="17"/>
        </w:numPr>
        <w:jc w:val="both"/>
        <w:rPr>
          <w:rFonts w:ascii="Tahoma" w:hAnsi="Tahoma" w:cs="Tahoma"/>
          <w:sz w:val="22"/>
          <w:szCs w:val="22"/>
        </w:rPr>
      </w:pPr>
      <w:r w:rsidRPr="00A22C78">
        <w:rPr>
          <w:rFonts w:ascii="Tahoma" w:hAnsi="Tahoma" w:cs="Tahoma"/>
          <w:sz w:val="22"/>
          <w:szCs w:val="22"/>
        </w:rPr>
        <w:t>Esto, debido a que la denominada “legitimidad” constituye un presupuesto común de los recursos administrativos referido al sujeto activo o administrado interesado, que constituye un límite a su derecho de petición subjetiva, el cual consiste en que quien efectúa la impugnación debe alegar un interés legítimo o afectación directa a un derecho subjetivo.</w:t>
      </w:r>
    </w:p>
    <w:p w:rsidR="00D509E5" w:rsidRPr="00A22C78" w:rsidRDefault="00D509E5" w:rsidP="00D509E5">
      <w:pPr>
        <w:ind w:left="720"/>
        <w:jc w:val="both"/>
        <w:rPr>
          <w:rFonts w:ascii="Tahoma" w:hAnsi="Tahoma" w:cs="Tahoma"/>
          <w:sz w:val="22"/>
          <w:szCs w:val="22"/>
        </w:rPr>
      </w:pPr>
    </w:p>
    <w:p w:rsidR="00D509E5" w:rsidRPr="00A22C78" w:rsidRDefault="00D509E5" w:rsidP="00D509E5">
      <w:pPr>
        <w:ind w:left="720"/>
        <w:jc w:val="both"/>
        <w:rPr>
          <w:rFonts w:ascii="Tahoma" w:hAnsi="Tahoma" w:cs="Tahoma"/>
          <w:sz w:val="22"/>
          <w:szCs w:val="22"/>
        </w:rPr>
      </w:pPr>
      <w:r w:rsidRPr="00A22C78">
        <w:rPr>
          <w:rFonts w:ascii="Tahoma" w:hAnsi="Tahoma" w:cs="Tahoma"/>
          <w:sz w:val="22"/>
          <w:szCs w:val="22"/>
        </w:rPr>
        <w:t xml:space="preserve">Entonces, se requiere la constatación de una situación objetiva que implique la lesión de un derecho de manera efectiva y que configure un conflicto de relevancia jurídica respecto del bien que se pretende proteger. </w:t>
      </w:r>
    </w:p>
    <w:p w:rsidR="00D509E5" w:rsidRPr="00A22C78" w:rsidRDefault="00D509E5" w:rsidP="00D509E5">
      <w:pPr>
        <w:tabs>
          <w:tab w:val="left" w:pos="360"/>
        </w:tabs>
        <w:ind w:left="360" w:hanging="360"/>
        <w:jc w:val="both"/>
        <w:rPr>
          <w:rFonts w:ascii="Tahoma" w:hAnsi="Tahoma" w:cs="Tahoma"/>
          <w:sz w:val="22"/>
          <w:szCs w:val="22"/>
        </w:rPr>
      </w:pPr>
    </w:p>
    <w:p w:rsidR="00D509E5" w:rsidRPr="00A22C78" w:rsidRDefault="00D509E5" w:rsidP="00D509E5">
      <w:pPr>
        <w:numPr>
          <w:ilvl w:val="0"/>
          <w:numId w:val="17"/>
        </w:numPr>
        <w:jc w:val="both"/>
        <w:rPr>
          <w:rFonts w:ascii="Tahoma" w:hAnsi="Tahoma" w:cs="Tahoma"/>
          <w:sz w:val="22"/>
          <w:szCs w:val="22"/>
        </w:rPr>
      </w:pPr>
      <w:r w:rsidRPr="00A22C78">
        <w:rPr>
          <w:rFonts w:ascii="Tahoma" w:hAnsi="Tahoma" w:cs="Tahoma"/>
          <w:sz w:val="22"/>
          <w:szCs w:val="22"/>
        </w:rPr>
        <w:t>Tal como se ha determinado en sendas resoluciones emitidas por este Tribunal, la descalificación de un postor implica para éste la pérdida de su calidad de oferente, sin perjuicio del derecho que le asiste de contradecir dicha decisión en la vía administrativa; de manera que su permanencia en el proceso de selección dependerá de la resolución de tal asunto. Por ello mismo, la procedencia de las pretensiones dirigidas contra los demás postores participantes estará condicionada a su reincorporación al proceso de selección.</w:t>
      </w:r>
    </w:p>
    <w:p w:rsidR="00D509E5" w:rsidRPr="00A22C78" w:rsidRDefault="00D509E5" w:rsidP="00D509E5">
      <w:pPr>
        <w:ind w:left="720"/>
        <w:jc w:val="both"/>
        <w:rPr>
          <w:rFonts w:ascii="Tahoma" w:hAnsi="Tahoma" w:cs="Tahoma"/>
          <w:sz w:val="22"/>
          <w:szCs w:val="22"/>
        </w:rPr>
      </w:pPr>
    </w:p>
    <w:p w:rsidR="00D509E5" w:rsidRPr="00A22C78" w:rsidRDefault="00D509E5" w:rsidP="00D509E5">
      <w:pPr>
        <w:numPr>
          <w:ilvl w:val="0"/>
          <w:numId w:val="17"/>
        </w:numPr>
        <w:jc w:val="both"/>
        <w:rPr>
          <w:rFonts w:ascii="Tahoma" w:hAnsi="Tahoma" w:cs="Tahoma"/>
          <w:sz w:val="22"/>
          <w:szCs w:val="22"/>
        </w:rPr>
      </w:pPr>
      <w:r w:rsidRPr="00A22C78">
        <w:rPr>
          <w:rFonts w:ascii="Tahoma" w:hAnsi="Tahoma" w:cs="Tahoma"/>
          <w:sz w:val="22"/>
          <w:szCs w:val="22"/>
          <w:lang w:val="es-PE"/>
        </w:rPr>
        <w:t xml:space="preserve">Bajo esta premisa, para que un postor pueda solicitar se revoque el otorgamiento de la buena pro, debe definirse, en primer lugar, si el oferente debe proseguir en el proceso y, sólo en la medida que se hubiera concluido que el postor debía continuar en él, será procedente la emisión de un pronunciamiento respecto de los cuestionamientos dirigidos contra los demás postores considerados hábiles. Caso contrario, se admitiría como válido que un tercero, ajeno al proceso, estuviera legitimado para impugnar actos que no le agravian y que se circunscriben a la relación entre </w:t>
      </w:r>
      <w:smartTag w:uri="urn:schemas-microsoft-com:office:smarttags" w:element="PersonName">
        <w:smartTagPr>
          <w:attr w:name="ProductID" w:val="la Entidad"/>
        </w:smartTagPr>
        <w:r w:rsidRPr="00A22C78">
          <w:rPr>
            <w:rFonts w:ascii="Tahoma" w:hAnsi="Tahoma" w:cs="Tahoma"/>
            <w:sz w:val="22"/>
            <w:szCs w:val="22"/>
            <w:lang w:val="es-PE"/>
          </w:rPr>
          <w:t>la Entidad</w:t>
        </w:r>
      </w:smartTag>
      <w:r w:rsidRPr="00A22C78">
        <w:rPr>
          <w:rFonts w:ascii="Tahoma" w:hAnsi="Tahoma" w:cs="Tahoma"/>
          <w:sz w:val="22"/>
          <w:szCs w:val="22"/>
          <w:lang w:val="es-PE"/>
        </w:rPr>
        <w:t xml:space="preserve"> y los demás postores hábiles.</w:t>
      </w:r>
    </w:p>
    <w:p w:rsidR="00D509E5" w:rsidRPr="00A22C78" w:rsidRDefault="00D509E5" w:rsidP="00D509E5">
      <w:pPr>
        <w:ind w:left="720"/>
        <w:jc w:val="both"/>
        <w:rPr>
          <w:rFonts w:ascii="Tahoma" w:hAnsi="Tahoma" w:cs="Tahoma"/>
          <w:sz w:val="22"/>
          <w:szCs w:val="22"/>
        </w:rPr>
      </w:pPr>
    </w:p>
    <w:p w:rsidR="00D509E5" w:rsidRPr="00A22C78" w:rsidRDefault="00D509E5" w:rsidP="00D509E5">
      <w:pPr>
        <w:numPr>
          <w:ilvl w:val="0"/>
          <w:numId w:val="17"/>
        </w:numPr>
        <w:jc w:val="both"/>
        <w:rPr>
          <w:rFonts w:ascii="Tahoma" w:hAnsi="Tahoma" w:cs="Tahoma"/>
          <w:color w:val="000000"/>
          <w:sz w:val="22"/>
          <w:szCs w:val="22"/>
        </w:rPr>
      </w:pPr>
      <w:r w:rsidRPr="00A22C78">
        <w:rPr>
          <w:rFonts w:ascii="Tahoma" w:hAnsi="Tahoma" w:cs="Tahoma"/>
          <w:sz w:val="22"/>
          <w:szCs w:val="22"/>
          <w:lang w:val="es-PE"/>
        </w:rPr>
        <w:lastRenderedPageBreak/>
        <w:t xml:space="preserve">Este criterio se encuentra </w:t>
      </w:r>
      <w:r w:rsidRPr="00A22C78">
        <w:rPr>
          <w:rFonts w:ascii="Tahoma" w:hAnsi="Tahoma" w:cs="Tahoma"/>
          <w:sz w:val="22"/>
          <w:szCs w:val="22"/>
          <w:lang w:val="es-ES_tradnl"/>
        </w:rPr>
        <w:t xml:space="preserve">plasmado en el precedente de observancia obligatoria que contiene el Acuerdo Nº 014/009 </w:t>
      </w:r>
      <w:r w:rsidRPr="00A22C78">
        <w:rPr>
          <w:rFonts w:ascii="Tahoma" w:hAnsi="Tahoma" w:cs="Tahoma"/>
          <w:color w:val="000000"/>
          <w:sz w:val="22"/>
          <w:szCs w:val="22"/>
        </w:rPr>
        <w:t xml:space="preserve">del 12 de agosto de 2002, en el cual se ha establecido que </w:t>
      </w:r>
      <w:r w:rsidRPr="00A22C78">
        <w:rPr>
          <w:rFonts w:ascii="Tahoma" w:hAnsi="Tahoma" w:cs="Tahoma"/>
          <w:sz w:val="22"/>
          <w:szCs w:val="22"/>
          <w:lang w:val="es-ES_tradnl"/>
        </w:rPr>
        <w:t xml:space="preserve">la impugnación del acto de otorgamiento de la buena pro se encuentra reservada única y exclusivamente para aquellos postores que participaron </w:t>
      </w:r>
      <w:r w:rsidRPr="00A22C78">
        <w:rPr>
          <w:rFonts w:ascii="Tahoma" w:hAnsi="Tahoma" w:cs="Tahoma"/>
          <w:color w:val="000000"/>
          <w:sz w:val="22"/>
          <w:szCs w:val="22"/>
          <w:lang w:val="es-PE"/>
        </w:rPr>
        <w:t xml:space="preserve">de los actos vinculados directamente a </w:t>
      </w:r>
      <w:r w:rsidRPr="00A22C78">
        <w:rPr>
          <w:rFonts w:ascii="Tahoma" w:hAnsi="Tahoma" w:cs="Tahoma"/>
          <w:sz w:val="22"/>
          <w:szCs w:val="22"/>
          <w:lang w:val="es-ES_tradnl"/>
        </w:rPr>
        <w:t xml:space="preserve">dicho acto, </w:t>
      </w:r>
    </w:p>
    <w:p w:rsidR="00D509E5" w:rsidRPr="00A22C78" w:rsidRDefault="00D509E5" w:rsidP="00D509E5">
      <w:pPr>
        <w:ind w:left="720"/>
        <w:jc w:val="both"/>
        <w:rPr>
          <w:rFonts w:ascii="Tahoma" w:hAnsi="Tahoma" w:cs="Tahoma"/>
          <w:color w:val="000000"/>
          <w:sz w:val="22"/>
          <w:szCs w:val="22"/>
        </w:rPr>
      </w:pPr>
    </w:p>
    <w:p w:rsidR="00D509E5" w:rsidRPr="00A22C78" w:rsidRDefault="00D509E5" w:rsidP="00D509E5">
      <w:pPr>
        <w:numPr>
          <w:ilvl w:val="0"/>
          <w:numId w:val="17"/>
        </w:numPr>
        <w:jc w:val="both"/>
        <w:rPr>
          <w:rFonts w:ascii="Tahoma" w:hAnsi="Tahoma" w:cs="Tahoma"/>
          <w:sz w:val="22"/>
          <w:szCs w:val="22"/>
        </w:rPr>
      </w:pPr>
      <w:r w:rsidRPr="00A22C78">
        <w:rPr>
          <w:rFonts w:ascii="Tahoma" w:hAnsi="Tahoma" w:cs="Tahoma"/>
          <w:color w:val="000000"/>
          <w:sz w:val="22"/>
          <w:szCs w:val="22"/>
        </w:rPr>
        <w:t xml:space="preserve">Así pues, </w:t>
      </w:r>
      <w:r w:rsidRPr="00A22C78">
        <w:rPr>
          <w:rFonts w:ascii="Tahoma" w:hAnsi="Tahoma" w:cs="Tahoma"/>
          <w:sz w:val="22"/>
          <w:szCs w:val="22"/>
        </w:rPr>
        <w:t>tenemos que en el caso que nos ocupa, el Consorcio se encuentra legitimado para cuestionar su propia descalificación del proceso de selección, mas no así para cuestionar la evaluación y calificación de la propuesta del Adjudicatario y, por ende, el otorgamiento de la buena pro, al no haber participado de este último. </w:t>
      </w:r>
    </w:p>
    <w:p w:rsidR="00D509E5" w:rsidRPr="00A22C78" w:rsidRDefault="00D509E5" w:rsidP="00D509E5">
      <w:pPr>
        <w:ind w:left="720"/>
        <w:jc w:val="both"/>
        <w:rPr>
          <w:rFonts w:ascii="Tahoma" w:hAnsi="Tahoma" w:cs="Tahoma"/>
          <w:sz w:val="22"/>
          <w:szCs w:val="22"/>
        </w:rPr>
      </w:pPr>
      <w:r w:rsidRPr="00A22C78">
        <w:rPr>
          <w:rFonts w:ascii="Tahoma" w:hAnsi="Tahoma" w:cs="Tahoma"/>
          <w:sz w:val="22"/>
          <w:szCs w:val="22"/>
        </w:rPr>
        <w:t xml:space="preserve"> </w:t>
      </w:r>
    </w:p>
    <w:p w:rsidR="00D509E5" w:rsidRPr="00A22C78" w:rsidRDefault="00D509E5" w:rsidP="00D509E5">
      <w:pPr>
        <w:numPr>
          <w:ilvl w:val="0"/>
          <w:numId w:val="17"/>
        </w:numPr>
        <w:jc w:val="both"/>
        <w:rPr>
          <w:rFonts w:ascii="Tahoma" w:hAnsi="Tahoma" w:cs="Tahoma"/>
          <w:sz w:val="22"/>
          <w:szCs w:val="22"/>
        </w:rPr>
      </w:pPr>
      <w:r w:rsidRPr="00A22C78">
        <w:rPr>
          <w:rFonts w:ascii="Tahoma" w:hAnsi="Tahoma" w:cs="Tahoma"/>
          <w:sz w:val="22"/>
          <w:szCs w:val="22"/>
        </w:rPr>
        <w:t>No obstante lo anterior, conforme se ha indicado, el Impugnante tampoco ha cuestionado la descalificación de su propuesta; motivo por el cual debe colegirse que aquél ha consentido esta situación fáctica.</w:t>
      </w:r>
    </w:p>
    <w:p w:rsidR="00D509E5" w:rsidRPr="00A22C78" w:rsidRDefault="00D509E5" w:rsidP="00D509E5">
      <w:pPr>
        <w:pStyle w:val="Prrafodelista"/>
        <w:rPr>
          <w:rFonts w:ascii="Tahoma" w:hAnsi="Tahoma" w:cs="Tahoma"/>
          <w:sz w:val="22"/>
          <w:szCs w:val="22"/>
        </w:rPr>
      </w:pPr>
    </w:p>
    <w:p w:rsidR="00D509E5" w:rsidRPr="00A22C78" w:rsidRDefault="00D509E5" w:rsidP="00D509E5">
      <w:pPr>
        <w:numPr>
          <w:ilvl w:val="0"/>
          <w:numId w:val="17"/>
        </w:numPr>
        <w:jc w:val="both"/>
        <w:rPr>
          <w:rFonts w:ascii="Tahoma" w:hAnsi="Tahoma" w:cs="Tahoma"/>
          <w:sz w:val="22"/>
          <w:szCs w:val="22"/>
        </w:rPr>
      </w:pPr>
      <w:r w:rsidRPr="00A22C78">
        <w:rPr>
          <w:rFonts w:ascii="Tahoma" w:hAnsi="Tahoma" w:cs="Tahoma"/>
          <w:sz w:val="22"/>
          <w:szCs w:val="22"/>
        </w:rPr>
        <w:t>Atendiendo a lo expuesto, se ha verificado la configuración de la causal de improcedencia prevista en el numeral 7) del artículo 111 del Reglamento, esto es, que el impugnante carezca de legitimidad procesal para impugnar el acto objeto de cuestionamiento. </w:t>
      </w:r>
    </w:p>
    <w:p w:rsidR="00D509E5" w:rsidRPr="00A22C78" w:rsidRDefault="00D509E5" w:rsidP="00D509E5">
      <w:pPr>
        <w:jc w:val="both"/>
        <w:rPr>
          <w:rFonts w:ascii="Tahoma" w:hAnsi="Tahoma" w:cs="Tahoma"/>
          <w:sz w:val="22"/>
          <w:szCs w:val="22"/>
        </w:rPr>
      </w:pPr>
    </w:p>
    <w:p w:rsidR="00D509E5" w:rsidRPr="00A22C78" w:rsidRDefault="00D509E5" w:rsidP="00D509E5">
      <w:pPr>
        <w:numPr>
          <w:ilvl w:val="0"/>
          <w:numId w:val="17"/>
        </w:numPr>
        <w:jc w:val="both"/>
        <w:rPr>
          <w:rFonts w:ascii="Tahoma" w:hAnsi="Tahoma" w:cs="Tahoma"/>
          <w:sz w:val="22"/>
          <w:szCs w:val="22"/>
        </w:rPr>
      </w:pPr>
      <w:r w:rsidRPr="00A22C78">
        <w:rPr>
          <w:rFonts w:ascii="Tahoma" w:hAnsi="Tahoma" w:cs="Tahoma"/>
          <w:sz w:val="22"/>
          <w:szCs w:val="22"/>
        </w:rPr>
        <w:t>Consecuentemente, en virtud del análisis efectuado</w:t>
      </w:r>
      <w:r w:rsidRPr="00A22C78">
        <w:rPr>
          <w:rFonts w:ascii="Tahoma" w:hAnsi="Tahoma" w:cs="Tahoma"/>
          <w:sz w:val="22"/>
          <w:szCs w:val="22"/>
          <w:lang w:val="es-PE"/>
        </w:rPr>
        <w:t xml:space="preserve"> y atendiendo a lo dispuesto en el numeral 5) del artículo 119 del Reglamento, el recurso de apelación venido en grado debe ser declarado improcedente</w:t>
      </w:r>
      <w:r w:rsidRPr="00A22C78">
        <w:rPr>
          <w:rFonts w:ascii="Tahoma" w:hAnsi="Tahoma" w:cs="Tahoma"/>
          <w:sz w:val="22"/>
          <w:szCs w:val="22"/>
        </w:rPr>
        <w:t>.</w:t>
      </w:r>
    </w:p>
    <w:p w:rsidR="00D509E5" w:rsidRPr="00A22C78" w:rsidRDefault="00D509E5" w:rsidP="00D509E5">
      <w:pPr>
        <w:jc w:val="both"/>
        <w:rPr>
          <w:rFonts w:ascii="Tahoma" w:hAnsi="Tahoma" w:cs="Tahoma"/>
          <w:sz w:val="22"/>
          <w:szCs w:val="22"/>
        </w:rPr>
      </w:pPr>
    </w:p>
    <w:p w:rsidR="00D509E5" w:rsidRDefault="00D509E5" w:rsidP="00D509E5">
      <w:pPr>
        <w:numPr>
          <w:ilvl w:val="0"/>
          <w:numId w:val="17"/>
        </w:numPr>
        <w:jc w:val="both"/>
        <w:rPr>
          <w:rFonts w:ascii="Tahoma" w:hAnsi="Tahoma" w:cs="Tahoma"/>
          <w:sz w:val="22"/>
          <w:szCs w:val="22"/>
        </w:rPr>
      </w:pPr>
      <w:r w:rsidRPr="00A22C78">
        <w:rPr>
          <w:rFonts w:ascii="Tahoma" w:hAnsi="Tahoma" w:cs="Tahoma"/>
          <w:sz w:val="22"/>
          <w:szCs w:val="22"/>
        </w:rPr>
        <w:t>Sin perjuicio de lo resuelto, habiéndose advertido imprecisiones y/o contradicciones en la redacción de las Bases</w:t>
      </w:r>
      <w:r>
        <w:rPr>
          <w:rFonts w:ascii="Tahoma" w:hAnsi="Tahoma" w:cs="Tahoma"/>
          <w:sz w:val="22"/>
          <w:szCs w:val="22"/>
        </w:rPr>
        <w:t xml:space="preserve"> que habrían afectado</w:t>
      </w:r>
      <w:r w:rsidRPr="00A22C78">
        <w:rPr>
          <w:rFonts w:ascii="Tahoma" w:hAnsi="Tahoma" w:cs="Tahoma"/>
          <w:sz w:val="22"/>
          <w:szCs w:val="22"/>
        </w:rPr>
        <w:t xml:space="preserve"> la comprensión a cabalidad del requerimiento técnico mínimo relativo al mantenimiento de los equipos requeridos en el ítem 01, dificultando </w:t>
      </w:r>
      <w:r>
        <w:rPr>
          <w:rFonts w:ascii="Tahoma" w:hAnsi="Tahoma" w:cs="Tahoma"/>
          <w:sz w:val="22"/>
          <w:szCs w:val="22"/>
        </w:rPr>
        <w:t>establecer</w:t>
      </w:r>
      <w:r w:rsidRPr="00A22C78">
        <w:rPr>
          <w:rFonts w:ascii="Tahoma" w:hAnsi="Tahoma" w:cs="Tahoma"/>
          <w:sz w:val="22"/>
          <w:szCs w:val="22"/>
        </w:rPr>
        <w:t xml:space="preserve"> si el mantenimiento preventivo de éstos se realizará de manera mensual o semestral; </w:t>
      </w:r>
      <w:smartTag w:uri="urn:schemas-microsoft-com:office:smarttags" w:element="PersonName">
        <w:smartTagPr>
          <w:attr w:name="ProductID" w:val="La Vocal"/>
        </w:smartTagPr>
        <w:r w:rsidRPr="00A22C78">
          <w:rPr>
            <w:rFonts w:ascii="Tahoma" w:hAnsi="Tahoma" w:cs="Tahoma"/>
            <w:sz w:val="22"/>
            <w:szCs w:val="22"/>
          </w:rPr>
          <w:t>la Vocal</w:t>
        </w:r>
      </w:smartTag>
      <w:r w:rsidRPr="00A22C78">
        <w:rPr>
          <w:rFonts w:ascii="Tahoma" w:hAnsi="Tahoma" w:cs="Tahoma"/>
          <w:sz w:val="22"/>
          <w:szCs w:val="22"/>
        </w:rPr>
        <w:t xml:space="preserve"> suscrita estima conveniente poner estos hechos en conocimiento del Titular de </w:t>
      </w:r>
      <w:smartTag w:uri="urn:schemas-microsoft-com:office:smarttags" w:element="PersonName">
        <w:smartTagPr>
          <w:attr w:name="ProductID" w:val="la Entidad"/>
        </w:smartTagPr>
        <w:r w:rsidRPr="00A22C78">
          <w:rPr>
            <w:rFonts w:ascii="Tahoma" w:hAnsi="Tahoma" w:cs="Tahoma"/>
            <w:sz w:val="22"/>
            <w:szCs w:val="22"/>
          </w:rPr>
          <w:t>la Entidad</w:t>
        </w:r>
      </w:smartTag>
      <w:r w:rsidRPr="00A22C78">
        <w:rPr>
          <w:rFonts w:ascii="Tahoma" w:hAnsi="Tahoma" w:cs="Tahoma"/>
          <w:sz w:val="22"/>
          <w:szCs w:val="22"/>
        </w:rPr>
        <w:t>, a fin de que adopte las medidas legales que correspondan, debiendo tener en consideración lo dispuesto en el artículo 56</w:t>
      </w:r>
      <w:r>
        <w:rPr>
          <w:rStyle w:val="Refdenotaalpie"/>
          <w:rFonts w:ascii="Tahoma" w:hAnsi="Tahoma" w:cs="Tahoma"/>
          <w:sz w:val="22"/>
          <w:szCs w:val="22"/>
        </w:rPr>
        <w:footnoteReference w:id="3"/>
      </w:r>
      <w:r w:rsidRPr="00A22C78">
        <w:rPr>
          <w:rFonts w:ascii="Tahoma" w:hAnsi="Tahoma" w:cs="Tahoma"/>
          <w:sz w:val="22"/>
          <w:szCs w:val="22"/>
        </w:rPr>
        <w:t xml:space="preserve"> de </w:t>
      </w:r>
      <w:smartTag w:uri="urn:schemas-microsoft-com:office:smarttags" w:element="PersonName">
        <w:smartTagPr>
          <w:attr w:name="ProductID" w:val="la Ley"/>
        </w:smartTagPr>
        <w:r w:rsidRPr="00A22C78">
          <w:rPr>
            <w:rFonts w:ascii="Tahoma" w:hAnsi="Tahoma" w:cs="Tahoma"/>
            <w:sz w:val="22"/>
            <w:szCs w:val="22"/>
          </w:rPr>
          <w:t>la Ley</w:t>
        </w:r>
      </w:smartTag>
      <w:r w:rsidRPr="00A22C78">
        <w:rPr>
          <w:rFonts w:ascii="Tahoma" w:hAnsi="Tahoma" w:cs="Tahoma"/>
          <w:sz w:val="22"/>
          <w:szCs w:val="22"/>
        </w:rPr>
        <w:t xml:space="preserve"> de Contrataciones del Estado, aprobada por Decreto Legislativo </w:t>
      </w:r>
      <w:r w:rsidRPr="00A22C78">
        <w:rPr>
          <w:rFonts w:ascii="Tahoma" w:hAnsi="Tahoma" w:cs="Tahoma"/>
          <w:sz w:val="22"/>
          <w:szCs w:val="22"/>
        </w:rPr>
        <w:lastRenderedPageBreak/>
        <w:t>Nº 1017, en aras de cautelar la vigencia de los Principios de Libre Concurrencia y Competencia, Imparcialidad y Transparencia que rigen las contrataciones públicas, bajo responsabilidad.</w:t>
      </w:r>
    </w:p>
    <w:p w:rsidR="00D509E5" w:rsidRDefault="00D509E5" w:rsidP="00D509E5">
      <w:pPr>
        <w:ind w:left="720"/>
        <w:jc w:val="both"/>
        <w:rPr>
          <w:rFonts w:ascii="Tahoma" w:hAnsi="Tahoma" w:cs="Tahoma"/>
          <w:sz w:val="22"/>
          <w:szCs w:val="22"/>
        </w:rPr>
      </w:pPr>
    </w:p>
    <w:p w:rsidR="00D509E5" w:rsidRPr="00A22C78" w:rsidRDefault="00D509E5" w:rsidP="00D509E5">
      <w:pPr>
        <w:numPr>
          <w:ilvl w:val="0"/>
          <w:numId w:val="17"/>
        </w:numPr>
        <w:jc w:val="both"/>
        <w:rPr>
          <w:rFonts w:ascii="Tahoma" w:hAnsi="Tahoma" w:cs="Tahoma"/>
          <w:sz w:val="22"/>
          <w:szCs w:val="22"/>
        </w:rPr>
      </w:pPr>
      <w:r>
        <w:rPr>
          <w:rFonts w:ascii="Tahoma" w:hAnsi="Tahoma" w:cs="Tahoma"/>
          <w:sz w:val="22"/>
          <w:szCs w:val="22"/>
        </w:rPr>
        <w:t xml:space="preserve">Finalmente, estando a que durante la sustanciación del presente procedimiento se han formulado cuestionamientos sobre la veracidad del catálogo presentado, así como también sobre el personal propuesto por el Adjudicatario; en aplicación del Principio de Privilegio de Controles Posteriores, se estima conveniente disponer que </w:t>
      </w:r>
      <w:smartTag w:uri="urn:schemas-microsoft-com:office:smarttags" w:element="PersonName">
        <w:smartTagPr>
          <w:attr w:name="ProductID" w:val="la Entidad"/>
        </w:smartTagPr>
        <w:r>
          <w:rPr>
            <w:rFonts w:ascii="Tahoma" w:hAnsi="Tahoma" w:cs="Tahoma"/>
            <w:sz w:val="22"/>
            <w:szCs w:val="22"/>
          </w:rPr>
          <w:t>la Entidad</w:t>
        </w:r>
      </w:smartTag>
      <w:r>
        <w:rPr>
          <w:rFonts w:ascii="Tahoma" w:hAnsi="Tahoma" w:cs="Tahoma"/>
          <w:sz w:val="22"/>
          <w:szCs w:val="22"/>
        </w:rPr>
        <w:t xml:space="preserve"> realice la fiscalización posterior correspondiente, debiendo informar los resultados de sus investigaciones en un plazo no mayor de treinta (30) días hábiles de notificada la presente resolución.</w:t>
      </w:r>
    </w:p>
    <w:p w:rsidR="00D509E5" w:rsidRPr="00A22C78" w:rsidRDefault="00D509E5" w:rsidP="00D509E5">
      <w:pPr>
        <w:ind w:left="720"/>
        <w:jc w:val="both"/>
        <w:rPr>
          <w:rFonts w:ascii="Tahoma" w:hAnsi="Tahoma" w:cs="Tahoma"/>
          <w:sz w:val="22"/>
          <w:szCs w:val="22"/>
        </w:rPr>
      </w:pPr>
    </w:p>
    <w:p w:rsidR="00D509E5" w:rsidRPr="00A22C78" w:rsidRDefault="00D509E5" w:rsidP="00D509E5">
      <w:pPr>
        <w:jc w:val="both"/>
        <w:rPr>
          <w:rFonts w:ascii="Tahoma" w:hAnsi="Tahoma" w:cs="Tahoma"/>
          <w:sz w:val="22"/>
          <w:szCs w:val="22"/>
        </w:rPr>
      </w:pPr>
      <w:r w:rsidRPr="00A22C78">
        <w:rPr>
          <w:rFonts w:ascii="Tahoma" w:hAnsi="Tahoma" w:cs="Tahoma"/>
          <w:sz w:val="22"/>
          <w:szCs w:val="22"/>
        </w:rPr>
        <w:t xml:space="preserve">Atendiendo a lo expuesto, </w:t>
      </w:r>
      <w:smartTag w:uri="urn:schemas-microsoft-com:office:smarttags" w:element="PersonName">
        <w:smartTagPr>
          <w:attr w:name="ProductID" w:val="La Vocal"/>
        </w:smartTagPr>
        <w:r w:rsidRPr="00A22C78">
          <w:rPr>
            <w:rFonts w:ascii="Tahoma" w:hAnsi="Tahoma" w:cs="Tahoma"/>
            <w:sz w:val="22"/>
            <w:szCs w:val="22"/>
          </w:rPr>
          <w:t>la Vocal</w:t>
        </w:r>
      </w:smartTag>
      <w:r w:rsidRPr="00A22C78">
        <w:rPr>
          <w:rFonts w:ascii="Tahoma" w:hAnsi="Tahoma" w:cs="Tahoma"/>
          <w:sz w:val="22"/>
          <w:szCs w:val="22"/>
        </w:rPr>
        <w:t xml:space="preserve"> que suscribe es de la siguiente opinión: </w:t>
      </w:r>
    </w:p>
    <w:p w:rsidR="00D509E5" w:rsidRPr="00A22C78" w:rsidRDefault="00D509E5" w:rsidP="00D509E5">
      <w:pPr>
        <w:jc w:val="both"/>
        <w:rPr>
          <w:rFonts w:ascii="Tahoma" w:hAnsi="Tahoma" w:cs="Tahoma"/>
          <w:sz w:val="22"/>
          <w:szCs w:val="22"/>
        </w:rPr>
      </w:pPr>
    </w:p>
    <w:p w:rsidR="00D509E5" w:rsidRPr="00A22C78" w:rsidRDefault="00D509E5" w:rsidP="00D509E5">
      <w:pPr>
        <w:numPr>
          <w:ilvl w:val="0"/>
          <w:numId w:val="16"/>
        </w:numPr>
        <w:jc w:val="both"/>
        <w:rPr>
          <w:rFonts w:ascii="Tahoma" w:hAnsi="Tahoma" w:cs="Tahoma"/>
          <w:bCs/>
          <w:sz w:val="22"/>
          <w:szCs w:val="22"/>
        </w:rPr>
      </w:pPr>
      <w:r w:rsidRPr="00A22C78">
        <w:rPr>
          <w:rFonts w:ascii="Tahoma" w:hAnsi="Tahoma" w:cs="Tahoma"/>
          <w:bCs/>
          <w:sz w:val="22"/>
          <w:szCs w:val="22"/>
          <w:lang w:val="es-PE"/>
        </w:rPr>
        <w:t xml:space="preserve">Declarar improcedente el recurso de apelación interpuesto por el </w:t>
      </w:r>
      <w:r w:rsidRPr="00A22C78">
        <w:rPr>
          <w:rFonts w:ascii="Tahoma" w:hAnsi="Tahoma" w:cs="Tahoma"/>
          <w:bCs/>
          <w:sz w:val="22"/>
          <w:szCs w:val="22"/>
        </w:rPr>
        <w:t xml:space="preserve">Consorcio conformado por las empresas Seyma S.A.C. y Gamel S.R.L. contra el otorgamiento de la buena pro del ítem 1 de </w:t>
      </w:r>
      <w:smartTag w:uri="urn:schemas-microsoft-com:office:smarttags" w:element="PersonName">
        <w:smartTagPr>
          <w:attr w:name="ProductID" w:val="la Licitación Pública"/>
        </w:smartTagPr>
        <w:r w:rsidRPr="00A22C78">
          <w:rPr>
            <w:rFonts w:ascii="Tahoma" w:hAnsi="Tahoma" w:cs="Tahoma"/>
            <w:bCs/>
            <w:sz w:val="22"/>
            <w:szCs w:val="22"/>
          </w:rPr>
          <w:t>la Licitación Pública</w:t>
        </w:r>
      </w:smartTag>
      <w:r w:rsidRPr="00A22C78">
        <w:rPr>
          <w:rFonts w:ascii="Tahoma" w:hAnsi="Tahoma" w:cs="Tahoma"/>
          <w:bCs/>
          <w:sz w:val="22"/>
          <w:szCs w:val="22"/>
        </w:rPr>
        <w:t xml:space="preserve"> Nº 031-2010-IN/PNP-FOSPOLI (Primera Convocatoria), </w:t>
      </w:r>
      <w:r w:rsidRPr="00A22C78">
        <w:rPr>
          <w:rFonts w:ascii="Tahoma" w:hAnsi="Tahoma" w:cs="Tahoma"/>
          <w:bCs/>
          <w:sz w:val="22"/>
          <w:szCs w:val="22"/>
          <w:lang w:val="es-PE"/>
        </w:rPr>
        <w:t>por los fundamentos expuestos.</w:t>
      </w:r>
    </w:p>
    <w:p w:rsidR="00D509E5" w:rsidRPr="00A22C78" w:rsidRDefault="00D509E5" w:rsidP="00D509E5">
      <w:pPr>
        <w:ind w:left="540"/>
        <w:jc w:val="both"/>
        <w:rPr>
          <w:rFonts w:ascii="Tahoma" w:hAnsi="Tahoma" w:cs="Tahoma"/>
          <w:bCs/>
          <w:sz w:val="22"/>
          <w:szCs w:val="22"/>
        </w:rPr>
      </w:pPr>
    </w:p>
    <w:p w:rsidR="00D509E5" w:rsidRDefault="00D509E5" w:rsidP="00D509E5">
      <w:pPr>
        <w:numPr>
          <w:ilvl w:val="0"/>
          <w:numId w:val="16"/>
        </w:numPr>
        <w:jc w:val="both"/>
        <w:rPr>
          <w:rFonts w:ascii="Tahoma" w:hAnsi="Tahoma" w:cs="Tahoma"/>
          <w:bCs/>
          <w:sz w:val="22"/>
          <w:szCs w:val="22"/>
        </w:rPr>
      </w:pPr>
      <w:r w:rsidRPr="00A22C78">
        <w:rPr>
          <w:rFonts w:ascii="Tahoma" w:hAnsi="Tahoma" w:cs="Tahoma"/>
          <w:bCs/>
          <w:sz w:val="22"/>
          <w:szCs w:val="22"/>
        </w:rPr>
        <w:t xml:space="preserve">Disponer la presente Resolución al Titular de </w:t>
      </w:r>
      <w:smartTag w:uri="urn:schemas-microsoft-com:office:smarttags" w:element="PersonName">
        <w:smartTagPr>
          <w:attr w:name="ProductID" w:val="la Entidad"/>
        </w:smartTagPr>
        <w:r w:rsidRPr="00A22C78">
          <w:rPr>
            <w:rFonts w:ascii="Tahoma" w:hAnsi="Tahoma" w:cs="Tahoma"/>
            <w:bCs/>
            <w:sz w:val="22"/>
            <w:szCs w:val="22"/>
          </w:rPr>
          <w:t>la Entidad</w:t>
        </w:r>
      </w:smartTag>
      <w:r w:rsidRPr="00A22C78">
        <w:rPr>
          <w:rFonts w:ascii="Tahoma" w:hAnsi="Tahoma" w:cs="Tahoma"/>
          <w:bCs/>
          <w:sz w:val="22"/>
          <w:szCs w:val="22"/>
        </w:rPr>
        <w:t>, según lo expuesto en el considerando 16 de la presente fundamentación.</w:t>
      </w:r>
    </w:p>
    <w:p w:rsidR="00D509E5" w:rsidRDefault="00D509E5" w:rsidP="00D509E5">
      <w:pPr>
        <w:ind w:left="540"/>
        <w:jc w:val="both"/>
        <w:rPr>
          <w:rFonts w:ascii="Tahoma" w:hAnsi="Tahoma" w:cs="Tahoma"/>
          <w:bCs/>
          <w:sz w:val="22"/>
          <w:szCs w:val="22"/>
        </w:rPr>
      </w:pPr>
    </w:p>
    <w:p w:rsidR="00D509E5" w:rsidRPr="00A22C78" w:rsidRDefault="00D509E5" w:rsidP="00D509E5">
      <w:pPr>
        <w:numPr>
          <w:ilvl w:val="0"/>
          <w:numId w:val="16"/>
        </w:numPr>
        <w:jc w:val="both"/>
        <w:rPr>
          <w:rFonts w:ascii="Tahoma" w:hAnsi="Tahoma" w:cs="Tahoma"/>
          <w:bCs/>
          <w:sz w:val="22"/>
          <w:szCs w:val="22"/>
        </w:rPr>
      </w:pPr>
      <w:r>
        <w:rPr>
          <w:rFonts w:ascii="Tahoma" w:hAnsi="Tahoma" w:cs="Tahoma"/>
          <w:bCs/>
          <w:sz w:val="22"/>
          <w:szCs w:val="22"/>
        </w:rPr>
        <w:t xml:space="preserve">Disponer que </w:t>
      </w:r>
      <w:smartTag w:uri="urn:schemas-microsoft-com:office:smarttags" w:element="PersonName">
        <w:smartTagPr>
          <w:attr w:name="ProductID" w:val="la Entidad"/>
        </w:smartTagPr>
        <w:r>
          <w:rPr>
            <w:rFonts w:ascii="Tahoma" w:hAnsi="Tahoma" w:cs="Tahoma"/>
            <w:bCs/>
            <w:sz w:val="22"/>
            <w:szCs w:val="22"/>
          </w:rPr>
          <w:t>la Entidad</w:t>
        </w:r>
      </w:smartTag>
      <w:r>
        <w:rPr>
          <w:rFonts w:ascii="Tahoma" w:hAnsi="Tahoma" w:cs="Tahoma"/>
          <w:bCs/>
          <w:sz w:val="22"/>
          <w:szCs w:val="22"/>
        </w:rPr>
        <w:t xml:space="preserve"> efectúe la fiscalización posterior de la documentación presentada por la empresa Medisonic S.A.C., </w:t>
      </w:r>
      <w:r w:rsidRPr="00DA4111">
        <w:rPr>
          <w:rFonts w:ascii="Tahoma" w:hAnsi="Tahoma" w:cs="Tahoma"/>
          <w:bCs/>
          <w:sz w:val="22"/>
          <w:szCs w:val="22"/>
        </w:rPr>
        <w:t xml:space="preserve">debiendo informar </w:t>
      </w:r>
      <w:r>
        <w:rPr>
          <w:rFonts w:ascii="Tahoma" w:hAnsi="Tahoma" w:cs="Tahoma"/>
          <w:bCs/>
          <w:sz w:val="22"/>
          <w:szCs w:val="22"/>
        </w:rPr>
        <w:t xml:space="preserve">a este Tribunal </w:t>
      </w:r>
      <w:r w:rsidRPr="00DA4111">
        <w:rPr>
          <w:rFonts w:ascii="Tahoma" w:hAnsi="Tahoma" w:cs="Tahoma"/>
          <w:bCs/>
          <w:sz w:val="22"/>
          <w:szCs w:val="22"/>
        </w:rPr>
        <w:t>los resultados de sus investigaciones en un plazo no mayor de treinta (30) días hábiles de notificada la presente resolución</w:t>
      </w:r>
      <w:r>
        <w:rPr>
          <w:rFonts w:ascii="Tahoma" w:hAnsi="Tahoma" w:cs="Tahoma"/>
          <w:bCs/>
          <w:sz w:val="22"/>
          <w:szCs w:val="22"/>
        </w:rPr>
        <w:t>,</w:t>
      </w:r>
      <w:r w:rsidRPr="00DA4111">
        <w:rPr>
          <w:rFonts w:ascii="Tahoma" w:hAnsi="Tahoma" w:cs="Tahoma"/>
          <w:bCs/>
          <w:sz w:val="22"/>
          <w:szCs w:val="22"/>
        </w:rPr>
        <w:t xml:space="preserve"> </w:t>
      </w:r>
      <w:r>
        <w:rPr>
          <w:rFonts w:ascii="Tahoma" w:hAnsi="Tahoma" w:cs="Tahoma"/>
          <w:bCs/>
          <w:sz w:val="22"/>
          <w:szCs w:val="22"/>
        </w:rPr>
        <w:t>de conformidad con lo dispuesto en considerando 17 de la presente fundamentación.</w:t>
      </w:r>
    </w:p>
    <w:p w:rsidR="00D509E5" w:rsidRPr="00A22C78" w:rsidRDefault="00D509E5" w:rsidP="00D509E5">
      <w:pPr>
        <w:ind w:left="540"/>
        <w:jc w:val="both"/>
        <w:rPr>
          <w:rFonts w:ascii="Tahoma" w:hAnsi="Tahoma" w:cs="Tahoma"/>
          <w:bCs/>
          <w:sz w:val="22"/>
          <w:szCs w:val="22"/>
        </w:rPr>
      </w:pPr>
    </w:p>
    <w:p w:rsidR="00D509E5" w:rsidRPr="00A22C78" w:rsidRDefault="00D509E5" w:rsidP="00D509E5">
      <w:pPr>
        <w:numPr>
          <w:ilvl w:val="0"/>
          <w:numId w:val="16"/>
        </w:numPr>
        <w:jc w:val="both"/>
        <w:rPr>
          <w:rFonts w:ascii="Tahoma" w:hAnsi="Tahoma" w:cs="Tahoma"/>
          <w:bCs/>
          <w:sz w:val="22"/>
          <w:szCs w:val="22"/>
        </w:rPr>
      </w:pPr>
      <w:r w:rsidRPr="00A22C78">
        <w:rPr>
          <w:rFonts w:ascii="Tahoma" w:hAnsi="Tahoma" w:cs="Tahoma"/>
          <w:bCs/>
          <w:sz w:val="22"/>
          <w:szCs w:val="22"/>
        </w:rPr>
        <w:t>Ejecutar la garantía recaudada por el Impugnante para la interposición del presente recurso de apelación.</w:t>
      </w:r>
    </w:p>
    <w:p w:rsidR="00D509E5" w:rsidRPr="00A22C78" w:rsidRDefault="00D509E5" w:rsidP="00D509E5">
      <w:pPr>
        <w:ind w:left="540"/>
        <w:jc w:val="both"/>
        <w:rPr>
          <w:rFonts w:ascii="Tahoma" w:hAnsi="Tahoma" w:cs="Tahoma"/>
          <w:bCs/>
          <w:sz w:val="22"/>
          <w:szCs w:val="22"/>
        </w:rPr>
      </w:pPr>
    </w:p>
    <w:p w:rsidR="00D509E5" w:rsidRPr="00A22C78" w:rsidRDefault="00D509E5" w:rsidP="00D509E5">
      <w:pPr>
        <w:numPr>
          <w:ilvl w:val="0"/>
          <w:numId w:val="16"/>
        </w:numPr>
        <w:jc w:val="both"/>
        <w:rPr>
          <w:rFonts w:ascii="Tahoma" w:hAnsi="Tahoma" w:cs="Tahoma"/>
          <w:bCs/>
          <w:sz w:val="22"/>
          <w:szCs w:val="22"/>
        </w:rPr>
      </w:pPr>
      <w:r w:rsidRPr="00A22C78">
        <w:rPr>
          <w:rFonts w:ascii="Tahoma" w:hAnsi="Tahoma" w:cs="Tahoma"/>
          <w:bCs/>
          <w:sz w:val="22"/>
          <w:szCs w:val="22"/>
        </w:rPr>
        <w:lastRenderedPageBreak/>
        <w:t xml:space="preserve">Disponer la devolución de los antecedentes administrativos a </w:t>
      </w:r>
      <w:smartTag w:uri="urn:schemas-microsoft-com:office:smarttags" w:element="PersonName">
        <w:smartTagPr>
          <w:attr w:name="ProductID" w:val="la Entidad"/>
        </w:smartTagPr>
        <w:r w:rsidRPr="00A22C78">
          <w:rPr>
            <w:rFonts w:ascii="Tahoma" w:hAnsi="Tahoma" w:cs="Tahoma"/>
            <w:bCs/>
            <w:sz w:val="22"/>
            <w:szCs w:val="22"/>
          </w:rPr>
          <w:t>la Entidad</w:t>
        </w:r>
      </w:smartTag>
      <w:r w:rsidRPr="00A22C78">
        <w:rPr>
          <w:rFonts w:ascii="Tahoma" w:hAnsi="Tahoma" w:cs="Tahoma"/>
          <w:bCs/>
          <w:sz w:val="22"/>
          <w:szCs w:val="22"/>
        </w:rPr>
        <w:t xml:space="preserve">, la cual deberá recabarlos en la mesa de partes del Tribunal dentro del plazo de 30 días calendario de notificada la presente resolución; debiendo autorizar por escrito a la persona que realizará  dicha diligencia. En caso contrario, los antecedentes administrativos serán enviados al Archivo Central del OSCE para su custodia por un plazo de seis (6) meses, luego del cual serán remitidos al Archivo General de </w:t>
      </w:r>
      <w:smartTag w:uri="urn:schemas-microsoft-com:office:smarttags" w:element="PersonName">
        <w:smartTagPr>
          <w:attr w:name="ProductID" w:val="la Naci￳n"/>
        </w:smartTagPr>
        <w:r w:rsidRPr="00A22C78">
          <w:rPr>
            <w:rFonts w:ascii="Tahoma" w:hAnsi="Tahoma" w:cs="Tahoma"/>
            <w:bCs/>
            <w:sz w:val="22"/>
            <w:szCs w:val="22"/>
          </w:rPr>
          <w:t>la Nación</w:t>
        </w:r>
      </w:smartTag>
      <w:r w:rsidRPr="00A22C78">
        <w:rPr>
          <w:rFonts w:ascii="Tahoma" w:hAnsi="Tahoma" w:cs="Tahoma"/>
          <w:bCs/>
          <w:sz w:val="22"/>
          <w:szCs w:val="22"/>
        </w:rPr>
        <w:t>, bajo responsabilidad.</w:t>
      </w:r>
    </w:p>
    <w:p w:rsidR="00D509E5" w:rsidRPr="00A22C78" w:rsidRDefault="00D509E5" w:rsidP="00D509E5">
      <w:pPr>
        <w:ind w:left="540"/>
        <w:jc w:val="both"/>
        <w:rPr>
          <w:rFonts w:ascii="Tahoma" w:hAnsi="Tahoma" w:cs="Tahoma"/>
          <w:bCs/>
          <w:sz w:val="22"/>
          <w:szCs w:val="22"/>
        </w:rPr>
      </w:pPr>
    </w:p>
    <w:p w:rsidR="00D509E5" w:rsidRPr="00A22C78" w:rsidRDefault="00D509E5" w:rsidP="00D509E5">
      <w:pPr>
        <w:numPr>
          <w:ilvl w:val="0"/>
          <w:numId w:val="16"/>
        </w:numPr>
        <w:jc w:val="both"/>
        <w:rPr>
          <w:rFonts w:ascii="Tahoma" w:hAnsi="Tahoma" w:cs="Tahoma"/>
          <w:bCs/>
          <w:sz w:val="22"/>
          <w:szCs w:val="22"/>
        </w:rPr>
      </w:pPr>
      <w:r w:rsidRPr="00A22C78">
        <w:rPr>
          <w:rFonts w:ascii="Tahoma" w:hAnsi="Tahoma" w:cs="Tahoma"/>
          <w:bCs/>
          <w:sz w:val="22"/>
          <w:szCs w:val="22"/>
        </w:rPr>
        <w:t>Dar por agotada la vía administrativa.</w:t>
      </w:r>
    </w:p>
    <w:p w:rsidR="00D509E5" w:rsidRPr="00A22C78" w:rsidRDefault="00D509E5" w:rsidP="00D509E5">
      <w:pPr>
        <w:ind w:left="540"/>
        <w:jc w:val="both"/>
        <w:rPr>
          <w:rFonts w:ascii="Tahoma" w:hAnsi="Tahoma" w:cs="Tahoma"/>
          <w:sz w:val="22"/>
          <w:szCs w:val="22"/>
        </w:rPr>
      </w:pPr>
    </w:p>
    <w:p w:rsidR="00D509E5" w:rsidRPr="00A22C78" w:rsidRDefault="00D509E5" w:rsidP="00D509E5">
      <w:pPr>
        <w:jc w:val="both"/>
        <w:rPr>
          <w:rFonts w:ascii="Tahoma" w:hAnsi="Tahoma" w:cs="Tahoma"/>
          <w:sz w:val="22"/>
          <w:szCs w:val="22"/>
        </w:rPr>
      </w:pPr>
    </w:p>
    <w:p w:rsidR="00D509E5" w:rsidRPr="00A22C78" w:rsidRDefault="00D509E5" w:rsidP="00D509E5">
      <w:pPr>
        <w:jc w:val="both"/>
        <w:rPr>
          <w:rFonts w:ascii="Tahoma" w:hAnsi="Tahoma" w:cs="Tahoma"/>
          <w:sz w:val="22"/>
          <w:szCs w:val="22"/>
        </w:rPr>
      </w:pPr>
    </w:p>
    <w:p w:rsidR="00D509E5" w:rsidRPr="00A22C78" w:rsidRDefault="00D509E5" w:rsidP="00D509E5">
      <w:pPr>
        <w:jc w:val="both"/>
        <w:rPr>
          <w:rFonts w:ascii="Tahoma" w:hAnsi="Tahoma" w:cs="Tahoma"/>
          <w:sz w:val="22"/>
          <w:szCs w:val="22"/>
        </w:rPr>
      </w:pPr>
    </w:p>
    <w:p w:rsidR="00D509E5" w:rsidRPr="00A22C78" w:rsidRDefault="00D509E5" w:rsidP="00D509E5">
      <w:pPr>
        <w:jc w:val="both"/>
        <w:rPr>
          <w:rFonts w:ascii="Tahoma" w:hAnsi="Tahoma" w:cs="Tahoma"/>
          <w:sz w:val="22"/>
          <w:szCs w:val="22"/>
        </w:rPr>
      </w:pPr>
    </w:p>
    <w:p w:rsidR="00D509E5" w:rsidRPr="00A22C78" w:rsidRDefault="00D509E5" w:rsidP="00D509E5">
      <w:pPr>
        <w:jc w:val="both"/>
        <w:rPr>
          <w:rFonts w:ascii="Tahoma" w:hAnsi="Tahoma" w:cs="Tahoma"/>
          <w:sz w:val="22"/>
          <w:szCs w:val="22"/>
          <w:lang w:val="es-ES_tradnl"/>
        </w:rPr>
      </w:pPr>
    </w:p>
    <w:p w:rsidR="00D509E5" w:rsidRPr="00A22C78" w:rsidRDefault="00D509E5" w:rsidP="00D509E5">
      <w:pPr>
        <w:jc w:val="center"/>
        <w:rPr>
          <w:rFonts w:ascii="Tahoma" w:hAnsi="Tahoma" w:cs="Tahoma"/>
          <w:b/>
          <w:sz w:val="22"/>
          <w:szCs w:val="22"/>
          <w:lang w:val="es-ES_tradnl"/>
        </w:rPr>
      </w:pPr>
      <w:r w:rsidRPr="00A22C78">
        <w:rPr>
          <w:rFonts w:ascii="Tahoma" w:hAnsi="Tahoma" w:cs="Tahoma"/>
          <w:b/>
          <w:sz w:val="22"/>
          <w:szCs w:val="22"/>
          <w:lang w:val="es-ES_tradnl"/>
        </w:rPr>
        <w:t>JANETTE RAMIREZ MAYNETTO</w:t>
      </w:r>
    </w:p>
    <w:p w:rsidR="00D509E5" w:rsidRPr="00A22C78" w:rsidRDefault="00D509E5" w:rsidP="00D509E5">
      <w:pPr>
        <w:jc w:val="center"/>
        <w:rPr>
          <w:rFonts w:ascii="Tahoma" w:hAnsi="Tahoma" w:cs="Tahoma"/>
          <w:b/>
          <w:sz w:val="22"/>
          <w:szCs w:val="22"/>
        </w:rPr>
      </w:pPr>
      <w:r w:rsidRPr="00A22C78">
        <w:rPr>
          <w:rFonts w:ascii="Tahoma" w:hAnsi="Tahoma" w:cs="Tahoma"/>
          <w:b/>
          <w:sz w:val="22"/>
          <w:szCs w:val="22"/>
          <w:lang w:val="es-ES_tradnl"/>
        </w:rPr>
        <w:t xml:space="preserve">Vocal de </w:t>
      </w:r>
      <w:smartTag w:uri="urn:schemas-microsoft-com:office:smarttags" w:element="PersonName">
        <w:smartTagPr>
          <w:attr w:name="ProductID" w:val="LA PRIMERA SALA"/>
        </w:smartTagPr>
        <w:r w:rsidRPr="00A22C78">
          <w:rPr>
            <w:rFonts w:ascii="Tahoma" w:hAnsi="Tahoma" w:cs="Tahoma"/>
            <w:b/>
            <w:sz w:val="22"/>
            <w:szCs w:val="22"/>
            <w:lang w:val="es-ES_tradnl"/>
          </w:rPr>
          <w:t>la Primera Sala</w:t>
        </w:r>
      </w:smartTag>
      <w:r w:rsidRPr="00A22C78">
        <w:rPr>
          <w:rFonts w:ascii="Tahoma" w:hAnsi="Tahoma" w:cs="Tahoma"/>
          <w:b/>
          <w:sz w:val="22"/>
          <w:szCs w:val="22"/>
          <w:lang w:val="es-ES_tradnl"/>
        </w:rPr>
        <w:t xml:space="preserve"> del Tribunal</w:t>
      </w:r>
    </w:p>
    <w:p w:rsidR="00D509E5" w:rsidRPr="00A22C78" w:rsidRDefault="00D509E5" w:rsidP="00D509E5">
      <w:pPr>
        <w:rPr>
          <w:rFonts w:ascii="Tahoma" w:hAnsi="Tahoma" w:cs="Tahoma"/>
          <w:sz w:val="22"/>
          <w:szCs w:val="22"/>
        </w:rPr>
      </w:pPr>
    </w:p>
    <w:p w:rsidR="002F6FC7" w:rsidRPr="002F6FC7" w:rsidRDefault="002F6FC7" w:rsidP="002F6FC7">
      <w:pPr>
        <w:pStyle w:val="Textoindependiente21"/>
        <w:rPr>
          <w:rFonts w:cs="Tahoma"/>
          <w:szCs w:val="22"/>
        </w:rPr>
      </w:pPr>
    </w:p>
    <w:p w:rsidR="002F6FC7" w:rsidRPr="0011699D" w:rsidRDefault="002F6FC7" w:rsidP="002F6FC7">
      <w:pPr>
        <w:rPr>
          <w:rFonts w:ascii="Tahoma" w:hAnsi="Tahoma" w:cs="Tahoma"/>
          <w:sz w:val="21"/>
          <w:szCs w:val="21"/>
        </w:rPr>
      </w:pPr>
    </w:p>
    <w:p w:rsidR="008B738B" w:rsidRDefault="00240AF6"/>
    <w:sectPr w:rsidR="008B738B" w:rsidSect="002F6FC7">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0AF6" w:rsidRDefault="00240AF6" w:rsidP="002F6FC7">
      <w:r>
        <w:separator/>
      </w:r>
    </w:p>
  </w:endnote>
  <w:endnote w:type="continuationSeparator" w:id="1">
    <w:p w:rsidR="00240AF6" w:rsidRDefault="00240AF6" w:rsidP="002F6FC7">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9313"/>
      <w:docPartObj>
        <w:docPartGallery w:val="Page Numbers (Bottom of Page)"/>
        <w:docPartUnique/>
      </w:docPartObj>
    </w:sdtPr>
    <w:sdtContent>
      <w:sdt>
        <w:sdtPr>
          <w:id w:val="216747541"/>
          <w:docPartObj>
            <w:docPartGallery w:val="Page Numbers (Top of Page)"/>
            <w:docPartUnique/>
          </w:docPartObj>
        </w:sdtPr>
        <w:sdtContent>
          <w:p w:rsidR="001D5C47" w:rsidRDefault="001D5C47">
            <w:pPr>
              <w:pStyle w:val="Piedepgina"/>
              <w:jc w:val="center"/>
            </w:pPr>
            <w:r>
              <w:t xml:space="preserve">Página </w:t>
            </w:r>
            <w:r w:rsidR="00E76163">
              <w:rPr>
                <w:b/>
                <w:sz w:val="24"/>
                <w:szCs w:val="24"/>
              </w:rPr>
              <w:fldChar w:fldCharType="begin"/>
            </w:r>
            <w:r>
              <w:rPr>
                <w:b/>
              </w:rPr>
              <w:instrText>PAGE</w:instrText>
            </w:r>
            <w:r w:rsidR="00E76163">
              <w:rPr>
                <w:b/>
                <w:sz w:val="24"/>
                <w:szCs w:val="24"/>
              </w:rPr>
              <w:fldChar w:fldCharType="separate"/>
            </w:r>
            <w:r w:rsidR="00F47011">
              <w:rPr>
                <w:b/>
                <w:noProof/>
              </w:rPr>
              <w:t>1</w:t>
            </w:r>
            <w:r w:rsidR="00E76163">
              <w:rPr>
                <w:b/>
                <w:sz w:val="24"/>
                <w:szCs w:val="24"/>
              </w:rPr>
              <w:fldChar w:fldCharType="end"/>
            </w:r>
            <w:r>
              <w:t xml:space="preserve"> de </w:t>
            </w:r>
            <w:r w:rsidR="00E76163">
              <w:rPr>
                <w:b/>
                <w:sz w:val="24"/>
                <w:szCs w:val="24"/>
              </w:rPr>
              <w:fldChar w:fldCharType="begin"/>
            </w:r>
            <w:r>
              <w:rPr>
                <w:b/>
              </w:rPr>
              <w:instrText>NUMPAGES</w:instrText>
            </w:r>
            <w:r w:rsidR="00E76163">
              <w:rPr>
                <w:b/>
                <w:sz w:val="24"/>
                <w:szCs w:val="24"/>
              </w:rPr>
              <w:fldChar w:fldCharType="separate"/>
            </w:r>
            <w:r w:rsidR="00F47011">
              <w:rPr>
                <w:b/>
                <w:noProof/>
              </w:rPr>
              <w:t>16</w:t>
            </w:r>
            <w:r w:rsidR="00E76163">
              <w:rPr>
                <w:b/>
                <w:sz w:val="24"/>
                <w:szCs w:val="24"/>
              </w:rPr>
              <w:fldChar w:fldCharType="end"/>
            </w:r>
          </w:p>
        </w:sdtContent>
      </w:sdt>
    </w:sdtContent>
  </w:sdt>
  <w:p w:rsidR="001D5C47" w:rsidRDefault="001D5C4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0AF6" w:rsidRDefault="00240AF6" w:rsidP="002F6FC7">
      <w:r>
        <w:separator/>
      </w:r>
    </w:p>
  </w:footnote>
  <w:footnote w:type="continuationSeparator" w:id="1">
    <w:p w:rsidR="00240AF6" w:rsidRDefault="00240AF6" w:rsidP="002F6FC7">
      <w:r>
        <w:continuationSeparator/>
      </w:r>
    </w:p>
  </w:footnote>
  <w:footnote w:id="2">
    <w:p w:rsidR="002F6FC7" w:rsidRPr="00411F9B" w:rsidRDefault="002F6FC7" w:rsidP="002F6FC7">
      <w:pPr>
        <w:pStyle w:val="Textonotapie"/>
        <w:rPr>
          <w:rFonts w:ascii="Tahoma" w:hAnsi="Tahoma" w:cs="Tahoma"/>
          <w:sz w:val="16"/>
          <w:szCs w:val="16"/>
        </w:rPr>
      </w:pPr>
      <w:r w:rsidRPr="00411F9B">
        <w:rPr>
          <w:rStyle w:val="Refdenotaalpie"/>
          <w:rFonts w:ascii="Tahoma" w:hAnsi="Tahoma" w:cs="Tahoma"/>
          <w:sz w:val="16"/>
          <w:szCs w:val="16"/>
        </w:rPr>
        <w:footnoteRef/>
      </w:r>
      <w:r w:rsidRPr="00411F9B">
        <w:rPr>
          <w:rFonts w:ascii="Tahoma" w:hAnsi="Tahoma" w:cs="Tahoma"/>
          <w:sz w:val="16"/>
          <w:szCs w:val="16"/>
        </w:rPr>
        <w:t>Resolución Nº 226-2008-TC-S4 y Resolución Nº 1776-2008-TC-S4</w:t>
      </w:r>
    </w:p>
  </w:footnote>
  <w:footnote w:id="3">
    <w:p w:rsidR="00D509E5" w:rsidRPr="00AF1F29" w:rsidRDefault="00D509E5" w:rsidP="00D509E5">
      <w:pPr>
        <w:pStyle w:val="Textonotapie"/>
        <w:jc w:val="both"/>
        <w:rPr>
          <w:b/>
          <w:i/>
          <w:sz w:val="18"/>
          <w:szCs w:val="18"/>
        </w:rPr>
      </w:pPr>
      <w:r w:rsidRPr="00AF1F29">
        <w:rPr>
          <w:rStyle w:val="Refdenotaalpie"/>
          <w:i/>
          <w:sz w:val="18"/>
          <w:szCs w:val="18"/>
        </w:rPr>
        <w:footnoteRef/>
      </w:r>
      <w:r w:rsidRPr="00AF1F29">
        <w:rPr>
          <w:i/>
          <w:sz w:val="18"/>
          <w:szCs w:val="18"/>
        </w:rPr>
        <w:t xml:space="preserve"> </w:t>
      </w:r>
      <w:r w:rsidRPr="00AF1F29">
        <w:rPr>
          <w:b/>
          <w:i/>
          <w:sz w:val="18"/>
          <w:szCs w:val="18"/>
        </w:rPr>
        <w:t>Artículo 56.- Nulidad de los actos derivados de los procesos de selección</w:t>
      </w:r>
    </w:p>
    <w:p w:rsidR="00D509E5" w:rsidRPr="00AF1F29" w:rsidRDefault="00D509E5" w:rsidP="00D509E5">
      <w:pPr>
        <w:pStyle w:val="Textonotapie"/>
        <w:jc w:val="both"/>
        <w:rPr>
          <w:i/>
          <w:sz w:val="18"/>
          <w:szCs w:val="18"/>
        </w:rPr>
      </w:pPr>
      <w:r w:rsidRPr="00AF1F29">
        <w:rPr>
          <w:i/>
          <w:sz w:val="18"/>
          <w:szCs w:val="18"/>
        </w:rPr>
        <w:tab/>
        <w:t xml:space="preserve">El Tribunal de Contrataciones del Estado, en los casos que conozca, declarará nulos los actos expedidos, cuando hayan sido dictados por órgano incompetente, contravengan las normas legales, contengan un imposible jurídico o prescindan de las normas esenciales del procedimiento o de la forma prescrita por la normatividad aplicable, debiendo expresar en </w:t>
      </w:r>
      <w:smartTag w:uri="urn:schemas-microsoft-com:office:smarttags" w:element="PersonName">
        <w:smartTagPr>
          <w:attr w:name="ProductID" w:val="la Resolución"/>
        </w:smartTagPr>
        <w:r w:rsidRPr="00AF1F29">
          <w:rPr>
            <w:i/>
            <w:sz w:val="18"/>
            <w:szCs w:val="18"/>
          </w:rPr>
          <w:t>la Resolución</w:t>
        </w:r>
      </w:smartTag>
      <w:r w:rsidRPr="00AF1F29">
        <w:rPr>
          <w:i/>
          <w:sz w:val="18"/>
          <w:szCs w:val="18"/>
        </w:rPr>
        <w:t xml:space="preserve"> que expida la etapa a la que se retrotraerá el proceso de selección.</w:t>
      </w:r>
    </w:p>
    <w:p w:rsidR="00D509E5" w:rsidRPr="00AF1F29" w:rsidRDefault="00D509E5" w:rsidP="00D509E5">
      <w:pPr>
        <w:pStyle w:val="Textonotapie"/>
        <w:jc w:val="both"/>
        <w:rPr>
          <w:i/>
          <w:sz w:val="18"/>
          <w:szCs w:val="18"/>
        </w:rPr>
      </w:pPr>
    </w:p>
    <w:p w:rsidR="00D509E5" w:rsidRPr="00AF1F29" w:rsidRDefault="00D509E5" w:rsidP="00D509E5">
      <w:pPr>
        <w:pStyle w:val="Textonotapie"/>
        <w:jc w:val="both"/>
        <w:rPr>
          <w:i/>
          <w:sz w:val="18"/>
          <w:szCs w:val="18"/>
        </w:rPr>
      </w:pPr>
      <w:r w:rsidRPr="00AF1F29">
        <w:rPr>
          <w:i/>
          <w:sz w:val="18"/>
          <w:szCs w:val="18"/>
        </w:rPr>
        <w:tab/>
        <w:t xml:space="preserve">El Titular de </w:t>
      </w:r>
      <w:smartTag w:uri="urn:schemas-microsoft-com:office:smarttags" w:element="PersonName">
        <w:smartTagPr>
          <w:attr w:name="ProductID" w:val="la Entidad"/>
        </w:smartTagPr>
        <w:r w:rsidRPr="00AF1F29">
          <w:rPr>
            <w:i/>
            <w:sz w:val="18"/>
            <w:szCs w:val="18"/>
          </w:rPr>
          <w:t>la Entidad</w:t>
        </w:r>
      </w:smartTag>
      <w:r w:rsidRPr="00AF1F29">
        <w:rPr>
          <w:i/>
          <w:sz w:val="18"/>
          <w:szCs w:val="18"/>
        </w:rPr>
        <w:t xml:space="preserve"> declarará de oficio la nulidad del proceso de selección, por las mismas causales previstas en el párrafo anterior, sólo hasta antes de la celebración del contrato, sin perjuicio que pueda ser declarada en la resolución recaída sobre el recurso de apelación.</w:t>
      </w:r>
    </w:p>
    <w:p w:rsidR="00D509E5" w:rsidRPr="00AF1F29" w:rsidRDefault="00D509E5" w:rsidP="00D509E5">
      <w:pPr>
        <w:pStyle w:val="Textonotapie"/>
        <w:jc w:val="both"/>
        <w:rPr>
          <w:i/>
          <w:sz w:val="18"/>
          <w:szCs w:val="18"/>
        </w:rPr>
      </w:pPr>
    </w:p>
    <w:p w:rsidR="00D509E5" w:rsidRPr="00AF1F29" w:rsidRDefault="00D509E5" w:rsidP="00D509E5">
      <w:pPr>
        <w:pStyle w:val="Textonotapie"/>
        <w:jc w:val="both"/>
        <w:rPr>
          <w:i/>
          <w:sz w:val="18"/>
          <w:szCs w:val="18"/>
        </w:rPr>
      </w:pPr>
      <w:r w:rsidRPr="00AF1F29">
        <w:rPr>
          <w:i/>
          <w:sz w:val="18"/>
          <w:szCs w:val="18"/>
        </w:rPr>
        <w:tab/>
        <w:t xml:space="preserve">Después de celebrados los contratos, </w:t>
      </w:r>
      <w:smartTag w:uri="urn:schemas-microsoft-com:office:smarttags" w:element="PersonName">
        <w:smartTagPr>
          <w:attr w:name="ProductID" w:val="la Entidad"/>
        </w:smartTagPr>
        <w:r w:rsidRPr="00AF1F29">
          <w:rPr>
            <w:i/>
            <w:sz w:val="18"/>
            <w:szCs w:val="18"/>
          </w:rPr>
          <w:t>la Entidad</w:t>
        </w:r>
      </w:smartTag>
      <w:r w:rsidRPr="00AF1F29">
        <w:rPr>
          <w:i/>
          <w:sz w:val="18"/>
          <w:szCs w:val="18"/>
        </w:rPr>
        <w:t xml:space="preserve"> podrá declarar la nulidad de oficio en los siguientes casos: </w:t>
      </w:r>
    </w:p>
    <w:p w:rsidR="00D509E5" w:rsidRPr="00AF1F29" w:rsidRDefault="00D509E5" w:rsidP="00D509E5">
      <w:pPr>
        <w:pStyle w:val="Textonotapie"/>
        <w:jc w:val="both"/>
        <w:rPr>
          <w:i/>
          <w:sz w:val="18"/>
          <w:szCs w:val="18"/>
        </w:rPr>
      </w:pPr>
    </w:p>
    <w:p w:rsidR="00D509E5" w:rsidRPr="00AF1F29" w:rsidRDefault="00D509E5" w:rsidP="00D509E5">
      <w:pPr>
        <w:pStyle w:val="Textonotapie"/>
        <w:jc w:val="both"/>
        <w:rPr>
          <w:i/>
          <w:sz w:val="18"/>
          <w:szCs w:val="18"/>
        </w:rPr>
      </w:pPr>
      <w:r w:rsidRPr="00AF1F29">
        <w:rPr>
          <w:i/>
          <w:sz w:val="18"/>
          <w:szCs w:val="18"/>
        </w:rPr>
        <w:tab/>
        <w:t>a) Por haberse suscrito en contravención con el artículo 10 de la presente norma;</w:t>
      </w:r>
    </w:p>
    <w:p w:rsidR="00D509E5" w:rsidRPr="00AF1F29" w:rsidRDefault="00D509E5" w:rsidP="00D509E5">
      <w:pPr>
        <w:pStyle w:val="Textonotapie"/>
        <w:jc w:val="both"/>
        <w:rPr>
          <w:i/>
          <w:sz w:val="18"/>
          <w:szCs w:val="18"/>
        </w:rPr>
      </w:pPr>
    </w:p>
    <w:p w:rsidR="00D509E5" w:rsidRPr="00AF1F29" w:rsidRDefault="00D509E5" w:rsidP="00D509E5">
      <w:pPr>
        <w:pStyle w:val="Textonotapie"/>
        <w:jc w:val="both"/>
        <w:rPr>
          <w:i/>
          <w:sz w:val="18"/>
          <w:szCs w:val="18"/>
        </w:rPr>
      </w:pPr>
      <w:r w:rsidRPr="00AF1F29">
        <w:rPr>
          <w:i/>
          <w:sz w:val="18"/>
          <w:szCs w:val="18"/>
        </w:rPr>
        <w:tab/>
        <w:t>b) Cuando se verifique la trasgresión del principio de presunción de veracidad durante el proceso de selección o para la suscripción del contrato;</w:t>
      </w:r>
    </w:p>
    <w:p w:rsidR="00D509E5" w:rsidRPr="00AF1F29" w:rsidRDefault="00D509E5" w:rsidP="00D509E5">
      <w:pPr>
        <w:pStyle w:val="Textonotapie"/>
        <w:jc w:val="both"/>
        <w:rPr>
          <w:i/>
          <w:sz w:val="18"/>
          <w:szCs w:val="18"/>
        </w:rPr>
      </w:pPr>
    </w:p>
    <w:p w:rsidR="00D509E5" w:rsidRPr="00AF1F29" w:rsidRDefault="00D509E5" w:rsidP="00D509E5">
      <w:pPr>
        <w:pStyle w:val="Textonotapie"/>
        <w:jc w:val="both"/>
        <w:rPr>
          <w:i/>
          <w:sz w:val="18"/>
          <w:szCs w:val="18"/>
        </w:rPr>
      </w:pPr>
      <w:r w:rsidRPr="00AF1F29">
        <w:rPr>
          <w:i/>
          <w:sz w:val="18"/>
          <w:szCs w:val="18"/>
        </w:rPr>
        <w:tab/>
        <w:t>c) Cuando se haya suscrito el contrato no obstante encontrarse en trámite un recurso de apelación; o,</w:t>
      </w:r>
    </w:p>
    <w:p w:rsidR="00D509E5" w:rsidRPr="00AF1F29" w:rsidRDefault="00D509E5" w:rsidP="00D509E5">
      <w:pPr>
        <w:pStyle w:val="Textonotapie"/>
        <w:jc w:val="both"/>
        <w:rPr>
          <w:i/>
          <w:sz w:val="18"/>
          <w:szCs w:val="18"/>
        </w:rPr>
      </w:pPr>
    </w:p>
    <w:p w:rsidR="00D509E5" w:rsidRPr="00AF1F29" w:rsidRDefault="00D509E5" w:rsidP="00D509E5">
      <w:pPr>
        <w:pStyle w:val="Textonotapie"/>
        <w:jc w:val="both"/>
        <w:rPr>
          <w:i/>
          <w:sz w:val="18"/>
          <w:szCs w:val="18"/>
        </w:rPr>
      </w:pPr>
      <w:r w:rsidRPr="00AF1F29">
        <w:rPr>
          <w:i/>
          <w:sz w:val="18"/>
          <w:szCs w:val="18"/>
        </w:rPr>
        <w:tab/>
        <w:t>d) Cuando no se haya utilizado el proceso de selección correspondiente.</w:t>
      </w:r>
    </w:p>
    <w:p w:rsidR="00D509E5" w:rsidRPr="00AF1F29" w:rsidRDefault="00D509E5" w:rsidP="00D509E5">
      <w:pPr>
        <w:pStyle w:val="Textonotapie"/>
        <w:jc w:val="both"/>
        <w:rPr>
          <w:i/>
          <w:sz w:val="18"/>
          <w:szCs w:val="18"/>
        </w:rPr>
      </w:pPr>
    </w:p>
    <w:p w:rsidR="00D509E5" w:rsidRPr="00AF1F29" w:rsidRDefault="00D509E5" w:rsidP="00D509E5">
      <w:pPr>
        <w:pStyle w:val="Textonotapie"/>
        <w:jc w:val="both"/>
        <w:rPr>
          <w:i/>
          <w:sz w:val="18"/>
          <w:szCs w:val="18"/>
        </w:rPr>
      </w:pPr>
      <w:r w:rsidRPr="00AF1F29">
        <w:rPr>
          <w:i/>
          <w:sz w:val="18"/>
          <w:szCs w:val="18"/>
        </w:rPr>
        <w:tab/>
        <w:t xml:space="preserve">En caso de contratarse bienes, servicios u obras, sin el previo proceso de selección que correspondiera, se incurrirá en causal de nulidad del proceso y del contrato, asumiendo responsabilidades los funcionarios y servidores de </w:t>
      </w:r>
      <w:smartTag w:uri="urn:schemas-microsoft-com:office:smarttags" w:element="PersonName">
        <w:smartTagPr>
          <w:attr w:name="ProductID" w:val="la Entidad"/>
        </w:smartTagPr>
        <w:r w:rsidRPr="00AF1F29">
          <w:rPr>
            <w:i/>
            <w:sz w:val="18"/>
            <w:szCs w:val="18"/>
          </w:rPr>
          <w:t>la Entidad</w:t>
        </w:r>
      </w:smartTag>
      <w:r w:rsidRPr="00AF1F29">
        <w:rPr>
          <w:i/>
          <w:sz w:val="18"/>
          <w:szCs w:val="18"/>
        </w:rPr>
        <w:t xml:space="preserve"> contratante conjuntamente con los contratistas que celebraron dichos contratos irregulares.</w:t>
      </w:r>
    </w:p>
    <w:p w:rsidR="00D509E5" w:rsidRPr="00AF1F29" w:rsidRDefault="00D509E5" w:rsidP="00D509E5">
      <w:pPr>
        <w:pStyle w:val="Textonotapie"/>
        <w:jc w:val="both"/>
        <w:rPr>
          <w:i/>
          <w:sz w:val="18"/>
          <w:szCs w:val="18"/>
        </w:rPr>
      </w:pPr>
    </w:p>
    <w:p w:rsidR="00D509E5" w:rsidRPr="00AF1F29" w:rsidRDefault="00D509E5" w:rsidP="00D509E5">
      <w:pPr>
        <w:pStyle w:val="Textonotapie"/>
        <w:jc w:val="both"/>
        <w:rPr>
          <w:i/>
          <w:sz w:val="18"/>
          <w:szCs w:val="18"/>
        </w:rPr>
      </w:pPr>
      <w:r w:rsidRPr="00AF1F29">
        <w:rPr>
          <w:i/>
          <w:sz w:val="18"/>
          <w:szCs w:val="18"/>
        </w:rPr>
        <w:tab/>
        <w:t>Cuando corresponda al árbitro único o al Tribunal Arbitral evaluar la nulidad del contrato, se considerarán en primer lugar las causales previstas en el presente Decreto Legislativo y su Reglamento, y luego las causales de nulidad reconocidas en el derecho público aplicable.</w:t>
      </w:r>
    </w:p>
    <w:p w:rsidR="00D509E5" w:rsidRPr="00AF1F29" w:rsidRDefault="00D509E5" w:rsidP="00D509E5">
      <w:pPr>
        <w:pStyle w:val="Textonotapie"/>
        <w:jc w:val="both"/>
        <w:rPr>
          <w:i/>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011" w:rsidRDefault="00F47011" w:rsidP="00F47011">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F47011" w:rsidRDefault="00F47011" w:rsidP="00F47011">
    <w:pPr>
      <w:pStyle w:val="Encabezado"/>
      <w:rPr>
        <w:noProof/>
      </w:rPr>
    </w:pPr>
  </w:p>
  <w:p w:rsidR="00F47011" w:rsidRDefault="00F47011" w:rsidP="00F47011">
    <w:pPr>
      <w:pStyle w:val="Encabezado"/>
      <w:rPr>
        <w:noProof/>
      </w:rPr>
    </w:pPr>
  </w:p>
  <w:p w:rsidR="00F47011" w:rsidRDefault="00F47011" w:rsidP="00F47011">
    <w:pPr>
      <w:pStyle w:val="Encabezado"/>
      <w:rPr>
        <w:noProof/>
      </w:rPr>
    </w:pPr>
  </w:p>
  <w:p w:rsidR="00F47011" w:rsidRDefault="00F47011" w:rsidP="00F47011">
    <w:pPr>
      <w:pStyle w:val="Encabezado"/>
      <w:jc w:val="center"/>
    </w:pPr>
    <w:r>
      <w:rPr>
        <w:rFonts w:ascii="Monotype Corsiva" w:hAnsi="Monotype Corsiva"/>
        <w:b/>
        <w:sz w:val="44"/>
        <w:szCs w:val="44"/>
      </w:rPr>
      <w:t xml:space="preserve">Resolución Nº   </w:t>
    </w:r>
    <w:r>
      <w:rPr>
        <w:rFonts w:ascii="Tahoma" w:hAnsi="Tahoma" w:cs="Tahoma"/>
        <w:b/>
        <w:sz w:val="44"/>
        <w:szCs w:val="44"/>
      </w:rPr>
      <w:t>744-2011-TC-S1</w:t>
    </w:r>
  </w:p>
  <w:p w:rsidR="00F47011" w:rsidRDefault="00F4701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33658"/>
    <w:multiLevelType w:val="hybridMultilevel"/>
    <w:tmpl w:val="00889D84"/>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
    <w:nsid w:val="068C4ADE"/>
    <w:multiLevelType w:val="hybridMultilevel"/>
    <w:tmpl w:val="C2DC1FE6"/>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
    <w:nsid w:val="0F142A88"/>
    <w:multiLevelType w:val="hybridMultilevel"/>
    <w:tmpl w:val="B17EB830"/>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
    <w:nsid w:val="15F17DB2"/>
    <w:multiLevelType w:val="hybridMultilevel"/>
    <w:tmpl w:val="49F0EA04"/>
    <w:lvl w:ilvl="0" w:tplc="C08A2646">
      <w:start w:val="1"/>
      <w:numFmt w:val="decimal"/>
      <w:lvlText w:val="%1."/>
      <w:lvlJc w:val="left"/>
      <w:pPr>
        <w:tabs>
          <w:tab w:val="num" w:pos="720"/>
        </w:tabs>
        <w:ind w:left="720" w:hanging="360"/>
      </w:pPr>
      <w:rPr>
        <w:rFonts w:ascii="Bookman Old Style" w:hAnsi="Bookman Old Style" w:cs="Tahoma" w:hint="default"/>
        <w:b/>
        <w:i w:val="0"/>
        <w:sz w:val="23"/>
        <w:szCs w:val="23"/>
      </w:rPr>
    </w:lvl>
    <w:lvl w:ilvl="1" w:tplc="280A0019">
      <w:start w:val="1"/>
      <w:numFmt w:val="lowerLetter"/>
      <w:lvlText w:val="%2."/>
      <w:lvlJc w:val="left"/>
      <w:pPr>
        <w:tabs>
          <w:tab w:val="num" w:pos="1440"/>
        </w:tabs>
        <w:ind w:left="1440" w:hanging="360"/>
      </w:pPr>
      <w:rPr>
        <w:rFonts w:cs="Times New Roman"/>
      </w:rPr>
    </w:lvl>
    <w:lvl w:ilvl="2" w:tplc="280A001B" w:tentative="1">
      <w:start w:val="1"/>
      <w:numFmt w:val="lowerRoman"/>
      <w:lvlText w:val="%3."/>
      <w:lvlJc w:val="right"/>
      <w:pPr>
        <w:tabs>
          <w:tab w:val="num" w:pos="2160"/>
        </w:tabs>
        <w:ind w:left="2160" w:hanging="180"/>
      </w:pPr>
      <w:rPr>
        <w:rFonts w:cs="Times New Roman"/>
      </w:rPr>
    </w:lvl>
    <w:lvl w:ilvl="3" w:tplc="280A000F" w:tentative="1">
      <w:start w:val="1"/>
      <w:numFmt w:val="decimal"/>
      <w:lvlText w:val="%4."/>
      <w:lvlJc w:val="left"/>
      <w:pPr>
        <w:tabs>
          <w:tab w:val="num" w:pos="2880"/>
        </w:tabs>
        <w:ind w:left="2880" w:hanging="360"/>
      </w:pPr>
      <w:rPr>
        <w:rFonts w:cs="Times New Roman"/>
      </w:rPr>
    </w:lvl>
    <w:lvl w:ilvl="4" w:tplc="280A0019" w:tentative="1">
      <w:start w:val="1"/>
      <w:numFmt w:val="lowerLetter"/>
      <w:lvlText w:val="%5."/>
      <w:lvlJc w:val="left"/>
      <w:pPr>
        <w:tabs>
          <w:tab w:val="num" w:pos="3600"/>
        </w:tabs>
        <w:ind w:left="3600" w:hanging="360"/>
      </w:pPr>
      <w:rPr>
        <w:rFonts w:cs="Times New Roman"/>
      </w:rPr>
    </w:lvl>
    <w:lvl w:ilvl="5" w:tplc="280A001B" w:tentative="1">
      <w:start w:val="1"/>
      <w:numFmt w:val="lowerRoman"/>
      <w:lvlText w:val="%6."/>
      <w:lvlJc w:val="right"/>
      <w:pPr>
        <w:tabs>
          <w:tab w:val="num" w:pos="4320"/>
        </w:tabs>
        <w:ind w:left="4320" w:hanging="180"/>
      </w:pPr>
      <w:rPr>
        <w:rFonts w:cs="Times New Roman"/>
      </w:rPr>
    </w:lvl>
    <w:lvl w:ilvl="6" w:tplc="280A000F" w:tentative="1">
      <w:start w:val="1"/>
      <w:numFmt w:val="decimal"/>
      <w:lvlText w:val="%7."/>
      <w:lvlJc w:val="left"/>
      <w:pPr>
        <w:tabs>
          <w:tab w:val="num" w:pos="5040"/>
        </w:tabs>
        <w:ind w:left="5040" w:hanging="360"/>
      </w:pPr>
      <w:rPr>
        <w:rFonts w:cs="Times New Roman"/>
      </w:rPr>
    </w:lvl>
    <w:lvl w:ilvl="7" w:tplc="280A0019" w:tentative="1">
      <w:start w:val="1"/>
      <w:numFmt w:val="lowerLetter"/>
      <w:lvlText w:val="%8."/>
      <w:lvlJc w:val="left"/>
      <w:pPr>
        <w:tabs>
          <w:tab w:val="num" w:pos="5760"/>
        </w:tabs>
        <w:ind w:left="5760" w:hanging="360"/>
      </w:pPr>
      <w:rPr>
        <w:rFonts w:cs="Times New Roman"/>
      </w:rPr>
    </w:lvl>
    <w:lvl w:ilvl="8" w:tplc="280A001B" w:tentative="1">
      <w:start w:val="1"/>
      <w:numFmt w:val="lowerRoman"/>
      <w:lvlText w:val="%9."/>
      <w:lvlJc w:val="right"/>
      <w:pPr>
        <w:tabs>
          <w:tab w:val="num" w:pos="6480"/>
        </w:tabs>
        <w:ind w:left="6480" w:hanging="180"/>
      </w:pPr>
      <w:rPr>
        <w:rFonts w:cs="Times New Roman"/>
      </w:rPr>
    </w:lvl>
  </w:abstractNum>
  <w:abstractNum w:abstractNumId="4">
    <w:nsid w:val="1AC40678"/>
    <w:multiLevelType w:val="hybridMultilevel"/>
    <w:tmpl w:val="A684897C"/>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30A26A98"/>
    <w:multiLevelType w:val="hybridMultilevel"/>
    <w:tmpl w:val="48507F62"/>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6">
    <w:nsid w:val="33381E42"/>
    <w:multiLevelType w:val="hybridMultilevel"/>
    <w:tmpl w:val="051EB870"/>
    <w:lvl w:ilvl="0" w:tplc="2F485430">
      <w:start w:val="1"/>
      <w:numFmt w:val="upp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FE57EA5"/>
    <w:multiLevelType w:val="hybridMultilevel"/>
    <w:tmpl w:val="32CAE732"/>
    <w:lvl w:ilvl="0" w:tplc="312A99DA">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428B0A2D"/>
    <w:multiLevelType w:val="hybridMultilevel"/>
    <w:tmpl w:val="F3163CDE"/>
    <w:lvl w:ilvl="0" w:tplc="618A501E">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5BF76CD9"/>
    <w:multiLevelType w:val="hybridMultilevel"/>
    <w:tmpl w:val="1D685F02"/>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0">
    <w:nsid w:val="622D2B66"/>
    <w:multiLevelType w:val="hybridMultilevel"/>
    <w:tmpl w:val="587274EC"/>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1">
    <w:nsid w:val="646D6B79"/>
    <w:multiLevelType w:val="hybridMultilevel"/>
    <w:tmpl w:val="D9285AB2"/>
    <w:lvl w:ilvl="0" w:tplc="D1CCF57A">
      <w:numFmt w:val="bullet"/>
      <w:lvlText w:val="-"/>
      <w:lvlJc w:val="left"/>
      <w:pPr>
        <w:ind w:left="927" w:hanging="360"/>
      </w:pPr>
      <w:rPr>
        <w:rFonts w:ascii="Tahoma" w:eastAsia="Times New Roman" w:hAnsi="Tahoma" w:cs="Tahoma"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12">
    <w:nsid w:val="688334D8"/>
    <w:multiLevelType w:val="hybridMultilevel"/>
    <w:tmpl w:val="FC82AA50"/>
    <w:lvl w:ilvl="0" w:tplc="417CAC2E">
      <w:start w:val="1"/>
      <w:numFmt w:val="decimal"/>
      <w:lvlText w:val="%1."/>
      <w:lvlJc w:val="left"/>
      <w:pPr>
        <w:tabs>
          <w:tab w:val="num" w:pos="454"/>
        </w:tabs>
        <w:ind w:left="454" w:hanging="454"/>
      </w:pPr>
      <w:rPr>
        <w:rFonts w:ascii="Tahoma" w:hAnsi="Tahoma" w:cs="Tahoma" w:hint="default"/>
        <w:b/>
        <w:i w:val="0"/>
        <w:shadow/>
        <w:color w:val="auto"/>
        <w:sz w:val="22"/>
        <w:szCs w:val="22"/>
        <w:u w:color="FFFFFF"/>
      </w:rPr>
    </w:lvl>
    <w:lvl w:ilvl="1" w:tplc="6CD6EE4A">
      <w:start w:val="1"/>
      <w:numFmt w:val="lowerRoman"/>
      <w:lvlText w:val="(%2)"/>
      <w:lvlJc w:val="left"/>
      <w:pPr>
        <w:tabs>
          <w:tab w:val="num" w:pos="1800"/>
        </w:tabs>
        <w:ind w:left="1800" w:hanging="720"/>
      </w:pPr>
      <w:rPr>
        <w:rFonts w:hint="default"/>
        <w:b/>
        <w:sz w:val="20"/>
        <w:szCs w:val="20"/>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6E323EAF"/>
    <w:multiLevelType w:val="hybridMultilevel"/>
    <w:tmpl w:val="1C985C88"/>
    <w:lvl w:ilvl="0" w:tplc="8A08DE2A">
      <w:start w:val="1"/>
      <w:numFmt w:val="decimal"/>
      <w:lvlText w:val="%1."/>
      <w:lvlJc w:val="left"/>
      <w:pPr>
        <w:tabs>
          <w:tab w:val="num" w:pos="720"/>
        </w:tabs>
        <w:ind w:left="720" w:hanging="360"/>
      </w:pPr>
      <w:rPr>
        <w:b w:val="0"/>
        <w:i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6B946906">
      <w:start w:val="1"/>
      <w:numFmt w:val="decimal"/>
      <w:lvlText w:val="%4."/>
      <w:lvlJc w:val="left"/>
      <w:pPr>
        <w:tabs>
          <w:tab w:val="num" w:pos="2880"/>
        </w:tabs>
        <w:ind w:left="2880" w:hanging="360"/>
      </w:pPr>
      <w:rPr>
        <w:b/>
      </w:r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4">
    <w:nsid w:val="72352AB3"/>
    <w:multiLevelType w:val="hybridMultilevel"/>
    <w:tmpl w:val="ABBE0F94"/>
    <w:lvl w:ilvl="0" w:tplc="FBC8EA4E">
      <w:start w:val="1"/>
      <w:numFmt w:val="decimal"/>
      <w:lvlText w:val="%1."/>
      <w:lvlJc w:val="left"/>
      <w:pPr>
        <w:tabs>
          <w:tab w:val="num" w:pos="360"/>
        </w:tabs>
        <w:ind w:left="360" w:hanging="360"/>
      </w:pPr>
      <w:rPr>
        <w:rFonts w:cs="Times New Roman" w:hint="default"/>
        <w:b/>
      </w:rPr>
    </w:lvl>
    <w:lvl w:ilvl="1" w:tplc="EFC877CA">
      <w:start w:val="1"/>
      <w:numFmt w:val="lowerRoman"/>
      <w:lvlText w:val="(%2)"/>
      <w:lvlJc w:val="left"/>
      <w:pPr>
        <w:tabs>
          <w:tab w:val="num" w:pos="1260"/>
        </w:tabs>
        <w:ind w:left="1260" w:hanging="720"/>
      </w:pPr>
      <w:rPr>
        <w:rFonts w:cs="Tahoma" w:hint="default"/>
        <w:b/>
      </w:rPr>
    </w:lvl>
    <w:lvl w:ilvl="2" w:tplc="0C0A001B" w:tentative="1">
      <w:start w:val="1"/>
      <w:numFmt w:val="lowerRoman"/>
      <w:lvlText w:val="%3."/>
      <w:lvlJc w:val="right"/>
      <w:pPr>
        <w:tabs>
          <w:tab w:val="num" w:pos="1620"/>
        </w:tabs>
        <w:ind w:left="1620" w:hanging="180"/>
      </w:pPr>
      <w:rPr>
        <w:rFonts w:cs="Times New Roman"/>
      </w:rPr>
    </w:lvl>
    <w:lvl w:ilvl="3" w:tplc="0C0A000F" w:tentative="1">
      <w:start w:val="1"/>
      <w:numFmt w:val="decimal"/>
      <w:lvlText w:val="%4."/>
      <w:lvlJc w:val="left"/>
      <w:pPr>
        <w:tabs>
          <w:tab w:val="num" w:pos="2340"/>
        </w:tabs>
        <w:ind w:left="2340" w:hanging="360"/>
      </w:pPr>
      <w:rPr>
        <w:rFonts w:cs="Times New Roman"/>
      </w:rPr>
    </w:lvl>
    <w:lvl w:ilvl="4" w:tplc="0C0A0019" w:tentative="1">
      <w:start w:val="1"/>
      <w:numFmt w:val="lowerLetter"/>
      <w:lvlText w:val="%5."/>
      <w:lvlJc w:val="left"/>
      <w:pPr>
        <w:tabs>
          <w:tab w:val="num" w:pos="3060"/>
        </w:tabs>
        <w:ind w:left="3060" w:hanging="360"/>
      </w:pPr>
      <w:rPr>
        <w:rFonts w:cs="Times New Roman"/>
      </w:rPr>
    </w:lvl>
    <w:lvl w:ilvl="5" w:tplc="0C0A001B" w:tentative="1">
      <w:start w:val="1"/>
      <w:numFmt w:val="lowerRoman"/>
      <w:lvlText w:val="%6."/>
      <w:lvlJc w:val="right"/>
      <w:pPr>
        <w:tabs>
          <w:tab w:val="num" w:pos="3780"/>
        </w:tabs>
        <w:ind w:left="3780" w:hanging="180"/>
      </w:pPr>
      <w:rPr>
        <w:rFonts w:cs="Times New Roman"/>
      </w:rPr>
    </w:lvl>
    <w:lvl w:ilvl="6" w:tplc="0C0A000F" w:tentative="1">
      <w:start w:val="1"/>
      <w:numFmt w:val="decimal"/>
      <w:lvlText w:val="%7."/>
      <w:lvlJc w:val="left"/>
      <w:pPr>
        <w:tabs>
          <w:tab w:val="num" w:pos="4500"/>
        </w:tabs>
        <w:ind w:left="4500" w:hanging="360"/>
      </w:pPr>
      <w:rPr>
        <w:rFonts w:cs="Times New Roman"/>
      </w:rPr>
    </w:lvl>
    <w:lvl w:ilvl="7" w:tplc="0C0A0019" w:tentative="1">
      <w:start w:val="1"/>
      <w:numFmt w:val="lowerLetter"/>
      <w:lvlText w:val="%8."/>
      <w:lvlJc w:val="left"/>
      <w:pPr>
        <w:tabs>
          <w:tab w:val="num" w:pos="5220"/>
        </w:tabs>
        <w:ind w:left="5220" w:hanging="360"/>
      </w:pPr>
      <w:rPr>
        <w:rFonts w:cs="Times New Roman"/>
      </w:rPr>
    </w:lvl>
    <w:lvl w:ilvl="8" w:tplc="0C0A001B" w:tentative="1">
      <w:start w:val="1"/>
      <w:numFmt w:val="lowerRoman"/>
      <w:lvlText w:val="%9."/>
      <w:lvlJc w:val="right"/>
      <w:pPr>
        <w:tabs>
          <w:tab w:val="num" w:pos="5940"/>
        </w:tabs>
        <w:ind w:left="5940" w:hanging="180"/>
      </w:pPr>
      <w:rPr>
        <w:rFonts w:cs="Times New Roman"/>
      </w:rPr>
    </w:lvl>
  </w:abstractNum>
  <w:abstractNum w:abstractNumId="15">
    <w:nsid w:val="72476566"/>
    <w:multiLevelType w:val="hybridMultilevel"/>
    <w:tmpl w:val="AAF63DD2"/>
    <w:lvl w:ilvl="0" w:tplc="17BE472C">
      <w:start w:val="1"/>
      <w:numFmt w:val="decimal"/>
      <w:lvlText w:val="%1."/>
      <w:lvlJc w:val="left"/>
      <w:pPr>
        <w:ind w:left="720" w:hanging="360"/>
      </w:pPr>
      <w:rPr>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9131884"/>
    <w:multiLevelType w:val="hybridMultilevel"/>
    <w:tmpl w:val="4EF6AA14"/>
    <w:lvl w:ilvl="0" w:tplc="B68E1126">
      <w:start w:val="1"/>
      <w:numFmt w:val="decimal"/>
      <w:lvlText w:val="%1."/>
      <w:lvlJc w:val="left"/>
      <w:pPr>
        <w:ind w:left="540" w:hanging="360"/>
      </w:pPr>
      <w:rPr>
        <w:rFonts w:hint="default"/>
        <w:b/>
      </w:rPr>
    </w:lvl>
    <w:lvl w:ilvl="1" w:tplc="0C0A0019">
      <w:start w:val="1"/>
      <w:numFmt w:val="lowerLetter"/>
      <w:lvlText w:val="%2."/>
      <w:lvlJc w:val="left"/>
      <w:pPr>
        <w:ind w:left="1260" w:hanging="360"/>
      </w:pPr>
    </w:lvl>
    <w:lvl w:ilvl="2" w:tplc="0C0A001B" w:tentative="1">
      <w:start w:val="1"/>
      <w:numFmt w:val="lowerRoman"/>
      <w:lvlText w:val="%3."/>
      <w:lvlJc w:val="right"/>
      <w:pPr>
        <w:ind w:left="1980" w:hanging="180"/>
      </w:pPr>
    </w:lvl>
    <w:lvl w:ilvl="3" w:tplc="0C0A000F" w:tentative="1">
      <w:start w:val="1"/>
      <w:numFmt w:val="decimal"/>
      <w:lvlText w:val="%4."/>
      <w:lvlJc w:val="left"/>
      <w:pPr>
        <w:ind w:left="2700" w:hanging="360"/>
      </w:pPr>
    </w:lvl>
    <w:lvl w:ilvl="4" w:tplc="0C0A0019" w:tentative="1">
      <w:start w:val="1"/>
      <w:numFmt w:val="lowerLetter"/>
      <w:lvlText w:val="%5."/>
      <w:lvlJc w:val="left"/>
      <w:pPr>
        <w:ind w:left="3420" w:hanging="360"/>
      </w:pPr>
    </w:lvl>
    <w:lvl w:ilvl="5" w:tplc="0C0A001B" w:tentative="1">
      <w:start w:val="1"/>
      <w:numFmt w:val="lowerRoman"/>
      <w:lvlText w:val="%6."/>
      <w:lvlJc w:val="right"/>
      <w:pPr>
        <w:ind w:left="4140" w:hanging="180"/>
      </w:pPr>
    </w:lvl>
    <w:lvl w:ilvl="6" w:tplc="0C0A000F" w:tentative="1">
      <w:start w:val="1"/>
      <w:numFmt w:val="decimal"/>
      <w:lvlText w:val="%7."/>
      <w:lvlJc w:val="left"/>
      <w:pPr>
        <w:ind w:left="4860" w:hanging="360"/>
      </w:pPr>
    </w:lvl>
    <w:lvl w:ilvl="7" w:tplc="0C0A0019" w:tentative="1">
      <w:start w:val="1"/>
      <w:numFmt w:val="lowerLetter"/>
      <w:lvlText w:val="%8."/>
      <w:lvlJc w:val="left"/>
      <w:pPr>
        <w:ind w:left="5580" w:hanging="360"/>
      </w:pPr>
    </w:lvl>
    <w:lvl w:ilvl="8" w:tplc="0C0A001B" w:tentative="1">
      <w:start w:val="1"/>
      <w:numFmt w:val="lowerRoman"/>
      <w:lvlText w:val="%9."/>
      <w:lvlJc w:val="right"/>
      <w:pPr>
        <w:ind w:left="6300" w:hanging="180"/>
      </w:pPr>
    </w:lvl>
  </w:abstractNum>
  <w:num w:numId="1">
    <w:abstractNumId w:val="6"/>
  </w:num>
  <w:num w:numId="2">
    <w:abstractNumId w:val="3"/>
  </w:num>
  <w:num w:numId="3">
    <w:abstractNumId w:val="15"/>
  </w:num>
  <w:num w:numId="4">
    <w:abstractNumId w:val="9"/>
  </w:num>
  <w:num w:numId="5">
    <w:abstractNumId w:val="5"/>
  </w:num>
  <w:num w:numId="6">
    <w:abstractNumId w:val="0"/>
  </w:num>
  <w:num w:numId="7">
    <w:abstractNumId w:val="2"/>
  </w:num>
  <w:num w:numId="8">
    <w:abstractNumId w:val="10"/>
  </w:num>
  <w:num w:numId="9">
    <w:abstractNumId w:val="7"/>
  </w:num>
  <w:num w:numId="10">
    <w:abstractNumId w:val="14"/>
  </w:num>
  <w:num w:numId="11">
    <w:abstractNumId w:val="11"/>
  </w:num>
  <w:num w:numId="12">
    <w:abstractNumId w:val="4"/>
  </w:num>
  <w:num w:numId="13">
    <w:abstractNumId w:val="1"/>
  </w:num>
  <w:num w:numId="14">
    <w:abstractNumId w:val="12"/>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2F6FC7"/>
    <w:rsid w:val="00067205"/>
    <w:rsid w:val="00140D12"/>
    <w:rsid w:val="001D5C47"/>
    <w:rsid w:val="00240AF6"/>
    <w:rsid w:val="002F6FC7"/>
    <w:rsid w:val="00540D09"/>
    <w:rsid w:val="00565B6F"/>
    <w:rsid w:val="005F0E2E"/>
    <w:rsid w:val="00655CC6"/>
    <w:rsid w:val="006F17FD"/>
    <w:rsid w:val="00787893"/>
    <w:rsid w:val="009042C5"/>
    <w:rsid w:val="00D509E5"/>
    <w:rsid w:val="00E76163"/>
    <w:rsid w:val="00F4701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FC7"/>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2F6FC7"/>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2F6FC7"/>
    <w:rPr>
      <w:rFonts w:ascii="Tahoma" w:eastAsia="Times New Roman" w:hAnsi="Tahoma" w:cs="Times New Roman"/>
      <w:szCs w:val="20"/>
      <w:lang w:val="es-ES_tradnl" w:eastAsia="es-ES"/>
    </w:rPr>
  </w:style>
  <w:style w:type="paragraph" w:customStyle="1" w:styleId="Textoindependiente21">
    <w:name w:val="Texto independiente 21"/>
    <w:basedOn w:val="Normal"/>
    <w:rsid w:val="002F6FC7"/>
    <w:pPr>
      <w:jc w:val="both"/>
    </w:pPr>
    <w:rPr>
      <w:rFonts w:ascii="Tahoma" w:hAnsi="Tahoma"/>
      <w:sz w:val="22"/>
    </w:rPr>
  </w:style>
  <w:style w:type="paragraph" w:styleId="Textoindependiente3">
    <w:name w:val="Body Text 3"/>
    <w:basedOn w:val="Normal"/>
    <w:link w:val="Textoindependiente3Car"/>
    <w:rsid w:val="002F6FC7"/>
    <w:pPr>
      <w:spacing w:after="120"/>
    </w:pPr>
    <w:rPr>
      <w:sz w:val="16"/>
      <w:szCs w:val="16"/>
      <w:lang w:val="es-PE"/>
    </w:rPr>
  </w:style>
  <w:style w:type="character" w:customStyle="1" w:styleId="Textoindependiente3Car">
    <w:name w:val="Texto independiente 3 Car"/>
    <w:basedOn w:val="Fuentedeprrafopredeter"/>
    <w:link w:val="Textoindependiente3"/>
    <w:rsid w:val="002F6FC7"/>
    <w:rPr>
      <w:rFonts w:ascii="Times New Roman" w:eastAsia="Times New Roman" w:hAnsi="Times New Roman" w:cs="Times New Roman"/>
      <w:sz w:val="16"/>
      <w:szCs w:val="16"/>
      <w:lang w:val="es-PE" w:eastAsia="es-ES"/>
    </w:rPr>
  </w:style>
  <w:style w:type="paragraph" w:styleId="Textonotapie">
    <w:name w:val="footnote text"/>
    <w:aliases w:val=" Car,Car, Car2 Car Car Car Car Car, Car2 Car Car, Car2 Car Car Car Car Car Car, Car2 Car1 Car, Car Car Car, Car1 Car, Car2 Car, Car2, Car1,Car1 Car Car, Car4,Car Car Car,Car4,Texto nota pie1,Body Text,Car Car1, Car3,Ca,Car2 Car,Car2,Car1"/>
    <w:basedOn w:val="Normal"/>
    <w:link w:val="TextonotapieCar"/>
    <w:rsid w:val="002F6FC7"/>
  </w:style>
  <w:style w:type="character" w:customStyle="1" w:styleId="TextonotapieCar">
    <w:name w:val="Texto nota pie Car"/>
    <w:aliases w:val=" Car Car,Car Car, Car2 Car Car Car Car Car Car1, Car2 Car Car Car, Car2 Car Car Car Car Car Car Car, Car2 Car1 Car Car, Car Car Car Car, Car1 Car Car, Car2 Car Car1, Car2 Car1, Car1 Car1,Car1 Car Car Car, Car4 Car,Car Car Car Car"/>
    <w:basedOn w:val="Fuentedeprrafopredeter"/>
    <w:link w:val="Textonotapie"/>
    <w:rsid w:val="002F6FC7"/>
    <w:rPr>
      <w:rFonts w:ascii="Times New Roman" w:eastAsia="Times New Roman" w:hAnsi="Times New Roman" w:cs="Times New Roman"/>
      <w:sz w:val="20"/>
      <w:szCs w:val="20"/>
      <w:lang w:eastAsia="es-ES"/>
    </w:rPr>
  </w:style>
  <w:style w:type="paragraph" w:styleId="Sangradetextonormal">
    <w:name w:val="Body Text Indent"/>
    <w:basedOn w:val="Normal"/>
    <w:link w:val="SangradetextonormalCar"/>
    <w:rsid w:val="002F6FC7"/>
    <w:pPr>
      <w:spacing w:after="120"/>
      <w:ind w:left="283"/>
    </w:pPr>
  </w:style>
  <w:style w:type="character" w:customStyle="1" w:styleId="SangradetextonormalCar">
    <w:name w:val="Sangría de texto normal Car"/>
    <w:basedOn w:val="Fuentedeprrafopredeter"/>
    <w:link w:val="Sangradetextonormal"/>
    <w:rsid w:val="002F6FC7"/>
    <w:rPr>
      <w:rFonts w:ascii="Times New Roman" w:eastAsia="Times New Roman" w:hAnsi="Times New Roman" w:cs="Times New Roman"/>
      <w:sz w:val="20"/>
      <w:szCs w:val="20"/>
      <w:lang w:eastAsia="es-ES"/>
    </w:rPr>
  </w:style>
  <w:style w:type="paragraph" w:styleId="Prrafodelista">
    <w:name w:val="List Paragraph"/>
    <w:basedOn w:val="Normal"/>
    <w:uiPriority w:val="34"/>
    <w:qFormat/>
    <w:rsid w:val="002F6FC7"/>
    <w:pPr>
      <w:ind w:left="708"/>
    </w:pPr>
    <w:rPr>
      <w:lang w:eastAsia="es-PE"/>
    </w:rPr>
  </w:style>
  <w:style w:type="character" w:styleId="Refdenotaalpie">
    <w:name w:val="footnote reference"/>
    <w:basedOn w:val="Fuentedeprrafopredeter"/>
    <w:unhideWhenUsed/>
    <w:rsid w:val="002F6FC7"/>
    <w:rPr>
      <w:vertAlign w:val="superscript"/>
    </w:rPr>
  </w:style>
  <w:style w:type="paragraph" w:styleId="Encabezado">
    <w:name w:val="header"/>
    <w:aliases w:val="maria,h"/>
    <w:basedOn w:val="Normal"/>
    <w:link w:val="EncabezadoCar"/>
    <w:uiPriority w:val="99"/>
    <w:semiHidden/>
    <w:unhideWhenUsed/>
    <w:rsid w:val="001D5C47"/>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1D5C47"/>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1D5C47"/>
    <w:pPr>
      <w:tabs>
        <w:tab w:val="center" w:pos="4252"/>
        <w:tab w:val="right" w:pos="8504"/>
      </w:tabs>
    </w:pPr>
  </w:style>
  <w:style w:type="character" w:customStyle="1" w:styleId="PiedepginaCar">
    <w:name w:val="Pie de página Car"/>
    <w:basedOn w:val="Fuentedeprrafopredeter"/>
    <w:link w:val="Piedepgina"/>
    <w:uiPriority w:val="99"/>
    <w:rsid w:val="001D5C47"/>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divs>
    <w:div w:id="204593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16</Pages>
  <Words>5310</Words>
  <Characters>29208</Characters>
  <Application>Microsoft Office Word</Application>
  <DocSecurity>0</DocSecurity>
  <Lines>243</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6</cp:revision>
  <cp:lastPrinted>2011-04-29T14:57:00Z</cp:lastPrinted>
  <dcterms:created xsi:type="dcterms:W3CDTF">2011-04-29T13:53:00Z</dcterms:created>
  <dcterms:modified xsi:type="dcterms:W3CDTF">2011-05-09T14:25:00Z</dcterms:modified>
</cp:coreProperties>
</file>